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48930105"/>
      <w:bookmarkEnd w:id="0"/>
      <w:bookmarkStart w:id="1" w:name="_Hlt450039480"/>
      <w:bookmarkEnd w:id="1"/>
      <w:bookmarkStart w:id="2" w:name="_Hlt450066085"/>
      <w:bookmarkEnd w:id="2"/>
      <w:bookmarkStart w:id="3" w:name="_Hlt449016246"/>
      <w:bookmarkEnd w:id="3"/>
      <w:bookmarkStart w:id="4" w:name="_Hlt450066087"/>
      <w:bookmarkEnd w:id="4"/>
      <w:bookmarkStart w:id="5" w:name="_Hlt450051172"/>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06252</w:t>
      </w:r>
      <w:bookmarkStart w:id="12" w:name="_GoBack"/>
      <w:bookmarkEnd w:id="12"/>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8"/>
      <w:bookmarkStart w:id="7" w:name="OLE_LINK14"/>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6"/>
      <w:bookmarkEnd w:id="7"/>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7.1.2.2.1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power domain enhancements for single carrier.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line="260" w:lineRule="auto"/>
        <w:jc w:val="left"/>
        <w:textAlignment w:val="auto"/>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4"/>
          <w:szCs w:val="24"/>
          <w:highlight w:val="none"/>
          <w:lang w:val="en-US" w:eastAsia="zh-CN"/>
        </w:rPr>
      </w:pPr>
      <w:r>
        <w:rPr>
          <w:rFonts w:hint="eastAsia"/>
          <w:b/>
          <w:kern w:val="0"/>
          <w:sz w:val="24"/>
          <w:szCs w:val="24"/>
          <w:highlight w:val="none"/>
          <w:lang w:val="en-US" w:eastAsia="zh-CN"/>
        </w:rPr>
        <w:t xml:space="preserve">2.1 </w:t>
      </w:r>
      <w:r>
        <w:rPr>
          <w:rFonts w:hint="eastAsia"/>
          <w:sz w:val="24"/>
          <w:szCs w:val="24"/>
          <w:lang w:val="en-US" w:eastAsia="zh-CN"/>
        </w:rPr>
        <w:t xml:space="preserve">Approaches to enable MPR reduction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1-1-1: RB based or CBW based extension </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cstheme="minorBidi"/>
                <w:bCs/>
                <w:kern w:val="2"/>
                <w:sz w:val="20"/>
                <w:szCs w:val="20"/>
                <w:lang w:eastAsia="zh-CN"/>
              </w:rPr>
              <w:t>Symmetrical/ Asymmetric for maximum extension at each side are determined by 0.5*N</w:t>
            </w:r>
            <w:r>
              <w:rPr>
                <w:rFonts w:eastAsia="宋体" w:cstheme="minorBidi"/>
                <w:bCs/>
                <w:kern w:val="2"/>
                <w:sz w:val="20"/>
                <w:szCs w:val="20"/>
                <w:vertAlign w:val="subscript"/>
                <w:lang w:eastAsia="zh-CN"/>
              </w:rPr>
              <w:t>RB</w:t>
            </w:r>
            <w:r>
              <w:rPr>
                <w:rFonts w:eastAsia="宋体" w:cstheme="minorBidi"/>
                <w:bCs/>
                <w:kern w:val="2"/>
                <w:sz w:val="20"/>
                <w:szCs w:val="20"/>
                <w:lang w:eastAsia="zh-CN"/>
              </w:rPr>
              <w:t xml:space="preserve">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sz w:val="20"/>
                <w:szCs w:val="20"/>
                <w:lang w:eastAsia="zh-CN"/>
              </w:rPr>
              <w:t>If a limited number of additional fixed values</w:t>
            </w:r>
            <w:r>
              <w:rPr>
                <w:rFonts w:eastAsia="宋体" w:cstheme="minorBidi"/>
                <w:bCs/>
                <w:kern w:val="2"/>
                <w:sz w:val="20"/>
                <w:szCs w:val="20"/>
                <w:lang w:eastAsia="zh-CN"/>
              </w:rPr>
              <w:t xml:space="preserve"> are introduced, the extension is determined by X*N</w:t>
            </w:r>
            <w:r>
              <w:rPr>
                <w:rFonts w:eastAsia="宋体" w:cstheme="minorBidi"/>
                <w:bCs/>
                <w:kern w:val="2"/>
                <w:sz w:val="20"/>
                <w:szCs w:val="20"/>
                <w:vertAlign w:val="subscript"/>
                <w:lang w:eastAsia="zh-CN"/>
              </w:rPr>
              <w:t>RB</w:t>
            </w:r>
            <w:r>
              <w:rPr>
                <w:rFonts w:eastAsia="宋体" w:cstheme="minorBidi"/>
                <w:bCs/>
                <w:kern w:val="2"/>
                <w:sz w:val="20"/>
                <w:szCs w:val="20"/>
                <w:lang w:eastAsia="zh-CN"/>
              </w:rPr>
              <w:t xml:space="preserve"> at each side, where X &lt; 0.5</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cstheme="minorBidi"/>
                <w:bCs/>
                <w:kern w:val="2"/>
                <w:sz w:val="20"/>
                <w:szCs w:val="20"/>
                <w:lang w:eastAsia="zh-CN"/>
              </w:rPr>
              <w:t>The extended RBs are aligned with common RB grid</w:t>
            </w:r>
          </w:p>
          <w:p>
            <w:pPr>
              <w:keepNext w:val="0"/>
              <w:keepLines w:val="0"/>
              <w:pageBreakBefore w:val="0"/>
              <w:widowControl w:val="0"/>
              <w:kinsoku/>
              <w:wordWrap/>
              <w:overflowPunct/>
              <w:topLinePunct w:val="0"/>
              <w:autoSpaceDE/>
              <w:autoSpaceDN/>
              <w:bidi w:val="0"/>
              <w:adjustRightInd/>
              <w:snapToGrid/>
              <w:spacing w:after="120"/>
              <w:jc w:val="both"/>
              <w:textAlignment w:val="auto"/>
              <w:rPr>
                <w:sz w:val="20"/>
                <w:szCs w:val="20"/>
                <w:lang w:eastAsia="zh-CN"/>
              </w:rPr>
            </w:pPr>
          </w:p>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1-1-2: Fixed or flexible extension </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iCs/>
                <w:sz w:val="20"/>
                <w:szCs w:val="20"/>
                <w:highlight w:val="green"/>
                <w:lang w:eastAsia="zh-CN"/>
              </w:rPr>
            </w:pPr>
            <w:r>
              <w:rPr>
                <w:rFonts w:hint="eastAsia"/>
                <w:iCs/>
                <w:sz w:val="20"/>
                <w:szCs w:val="20"/>
                <w:highlight w:val="green"/>
                <w:lang w:eastAsia="zh-CN"/>
              </w:rPr>
              <w:t>A</w:t>
            </w:r>
            <w:r>
              <w:rPr>
                <w:iCs/>
                <w:sz w:val="20"/>
                <w:szCs w:val="20"/>
                <w:highlight w:val="green"/>
                <w:lang w:eastAsia="zh-CN"/>
              </w:rPr>
              <w:t>greement in main session:</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firstLineChars="0"/>
              <w:jc w:val="both"/>
              <w:textAlignment w:val="auto"/>
              <w:rPr>
                <w:sz w:val="20"/>
                <w:szCs w:val="20"/>
                <w:lang w:eastAsia="zh-CN"/>
              </w:rPr>
            </w:pPr>
            <w:r>
              <w:rPr>
                <w:sz w:val="20"/>
                <w:szCs w:val="20"/>
                <w:lang w:eastAsia="zh-CN"/>
              </w:rPr>
              <w:t>Fixed value (0.5*CBW and/or 0.5*N</w:t>
            </w:r>
            <w:r>
              <w:rPr>
                <w:sz w:val="20"/>
                <w:szCs w:val="20"/>
                <w:vertAlign w:val="subscript"/>
                <w:lang w:eastAsia="zh-CN"/>
              </w:rPr>
              <w:t>RB</w:t>
            </w:r>
            <w:r>
              <w:rPr>
                <w:sz w:val="20"/>
                <w:szCs w:val="20"/>
                <w:lang w:eastAsia="zh-CN"/>
              </w:rPr>
              <w:t xml:space="preserve">) for </w:t>
            </w:r>
            <w:r>
              <w:rPr>
                <w:rFonts w:cstheme="minorBidi"/>
                <w:bCs/>
                <w:kern w:val="2"/>
                <w:sz w:val="20"/>
                <w:szCs w:val="20"/>
                <w:lang w:eastAsia="zh-CN"/>
              </w:rPr>
              <w:t>Symmetrical/ Asymmetric</w:t>
            </w:r>
            <w:r>
              <w:rPr>
                <w:sz w:val="20"/>
                <w:szCs w:val="20"/>
                <w:lang w:eastAsia="zh-CN"/>
              </w:rPr>
              <w:t xml:space="preserve"> by default for UE supporting the MPR reduction feature</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sz w:val="20"/>
                <w:szCs w:val="20"/>
                <w:lang w:eastAsia="zh-CN"/>
              </w:rPr>
            </w:pPr>
            <w:r>
              <w:rPr>
                <w:sz w:val="20"/>
                <w:szCs w:val="20"/>
                <w:lang w:eastAsia="zh-CN"/>
              </w:rPr>
              <w:t>In addition, consider a limited number of additional fixed values with capability</w:t>
            </w:r>
          </w:p>
          <w:p>
            <w:pPr>
              <w:keepNext w:val="0"/>
              <w:keepLines w:val="0"/>
              <w:pageBreakBefore w:val="0"/>
              <w:widowControl w:val="0"/>
              <w:kinsoku/>
              <w:wordWrap/>
              <w:overflowPunct/>
              <w:topLinePunct w:val="0"/>
              <w:autoSpaceDE/>
              <w:autoSpaceDN/>
              <w:bidi w:val="0"/>
              <w:adjustRightInd/>
              <w:snapToGrid/>
              <w:spacing w:after="120"/>
              <w:jc w:val="both"/>
              <w:textAlignment w:val="auto"/>
              <w:rPr>
                <w:sz w:val="20"/>
                <w:szCs w:val="20"/>
                <w:lang w:eastAsia="zh-CN"/>
              </w:rPr>
            </w:pPr>
          </w:p>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1-1-3: Derivation of new inner RB region in extended CBW</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hint="eastAsia"/>
                <w:sz w:val="20"/>
                <w:szCs w:val="20"/>
                <w:vertAlign w:val="baseline"/>
                <w:lang w:val="en-US" w:eastAsia="zh-CN"/>
              </w:rPr>
            </w:pPr>
            <w:r>
              <w:rPr>
                <w:rFonts w:hint="eastAsia" w:eastAsia="宋体"/>
                <w:sz w:val="20"/>
                <w:szCs w:val="20"/>
                <w:lang w:eastAsia="zh-CN"/>
              </w:rPr>
              <w:t>FFS</w:t>
            </w:r>
            <w:r>
              <w:rPr>
                <w:rFonts w:eastAsia="宋体"/>
                <w:sz w:val="20"/>
                <w:szCs w:val="20"/>
                <w:lang w:eastAsia="zh-CN"/>
              </w:rPr>
              <w:t xml:space="preserve"> in next meeting</w:t>
            </w:r>
          </w:p>
          <w:p>
            <w:pPr>
              <w:pStyle w:val="34"/>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eastAsia="宋体"/>
                <w:sz w:val="20"/>
                <w:szCs w:val="20"/>
                <w:lang w:eastAsia="zh-CN"/>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1-1-4: Guard band for extended CBW</w:t>
            </w:r>
          </w:p>
          <w:p>
            <w:pPr>
              <w:pStyle w:val="34"/>
              <w:numPr>
                <w:ilvl w:val="0"/>
                <w:numId w:val="9"/>
              </w:numPr>
              <w:overflowPunct/>
              <w:autoSpaceDE/>
              <w:autoSpaceDN/>
              <w:adjustRightIn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numPr>
                <w:ilvl w:val="1"/>
                <w:numId w:val="9"/>
              </w:numPr>
              <w:overflowPunct/>
              <w:autoSpaceDE/>
              <w:autoSpaceDN/>
              <w:adjustRightInd/>
              <w:spacing w:after="120"/>
              <w:ind w:left="1440" w:firstLineChars="0"/>
              <w:jc w:val="both"/>
              <w:textAlignment w:val="auto"/>
              <w:rPr>
                <w:rFonts w:eastAsia="宋体"/>
                <w:sz w:val="20"/>
                <w:szCs w:val="20"/>
                <w:lang w:eastAsia="zh-CN"/>
              </w:rPr>
            </w:pPr>
            <w:r>
              <w:rPr>
                <w:rFonts w:eastAsia="宋体"/>
                <w:sz w:val="20"/>
                <w:szCs w:val="20"/>
                <w:lang w:eastAsia="zh-CN"/>
              </w:rPr>
              <w:t>Option 1: 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pPr>
              <w:pStyle w:val="34"/>
              <w:numPr>
                <w:ilvl w:val="1"/>
                <w:numId w:val="9"/>
              </w:numPr>
              <w:overflowPunct/>
              <w:autoSpaceDE/>
              <w:autoSpaceDN/>
              <w:adjustRightInd/>
              <w:spacing w:after="120"/>
              <w:ind w:left="1440" w:firstLineChars="0"/>
              <w:jc w:val="both"/>
              <w:textAlignment w:val="auto"/>
              <w:rPr>
                <w:rFonts w:eastAsia="宋体"/>
                <w:sz w:val="20"/>
                <w:szCs w:val="20"/>
                <w:lang w:eastAsia="zh-CN"/>
              </w:rPr>
            </w:pPr>
            <w:r>
              <w:rPr>
                <w:rFonts w:eastAsia="宋体"/>
                <w:sz w:val="20"/>
                <w:szCs w:val="20"/>
                <w:lang w:eastAsia="zh-CN"/>
              </w:rPr>
              <w:t>Option 2: NRB based extension and associated guard band:</w:t>
            </w:r>
          </w:p>
          <w:p>
            <w:pPr>
              <w:pStyle w:val="34"/>
              <w:numPr>
                <w:ilvl w:val="2"/>
                <w:numId w:val="9"/>
              </w:numPr>
              <w:overflowPunct/>
              <w:autoSpaceDE/>
              <w:autoSpaceDN/>
              <w:adjustRightInd/>
              <w:spacing w:after="120"/>
              <w:ind w:firstLineChars="0"/>
              <w:jc w:val="both"/>
              <w:textAlignment w:val="auto"/>
              <w:rPr>
                <w:rFonts w:eastAsia="宋体"/>
                <w:sz w:val="20"/>
                <w:szCs w:val="20"/>
                <w:lang w:eastAsia="zh-CN"/>
              </w:rPr>
            </w:pPr>
            <w:r>
              <w:rPr>
                <w:rFonts w:eastAsia="Arial"/>
                <w:b/>
                <w:bCs/>
                <w:sz w:val="20"/>
                <w:szCs w:val="20"/>
                <w:lang w:eastAsia="zh-CN"/>
              </w:rPr>
              <w:t>maximum bandwidth extension</w:t>
            </w:r>
            <w:r>
              <w:rPr>
                <w:rFonts w:eastAsia="宋体"/>
                <w:sz w:val="20"/>
                <w:szCs w:val="20"/>
                <w:lang w:eastAsia="zh-CN"/>
              </w:rPr>
              <w:t>: The extended RB BW NRBext inherits the guard-bands (GBext) from the next corresponding existing higher CBW that uses the next higher NRB versus NRBext.</w:t>
            </w:r>
          </w:p>
          <w:p>
            <w:pPr>
              <w:pStyle w:val="34"/>
              <w:numPr>
                <w:ilvl w:val="2"/>
                <w:numId w:val="9"/>
              </w:numPr>
              <w:overflowPunct/>
              <w:autoSpaceDE/>
              <w:autoSpaceDN/>
              <w:adjustRightInd/>
              <w:spacing w:after="120"/>
              <w:ind w:firstLineChars="0"/>
              <w:jc w:val="both"/>
              <w:textAlignment w:val="auto"/>
              <w:rPr>
                <w:rFonts w:eastAsia="宋体"/>
                <w:sz w:val="20"/>
                <w:szCs w:val="20"/>
                <w:lang w:eastAsia="zh-CN"/>
              </w:rPr>
            </w:pPr>
            <w:r>
              <w:rPr>
                <w:rFonts w:eastAsia="Arial"/>
                <w:b/>
                <w:bCs/>
                <w:sz w:val="20"/>
                <w:szCs w:val="20"/>
                <w:lang w:eastAsia="zh-CN"/>
              </w:rPr>
              <w:t>flexible NRB-based extension:</w:t>
            </w:r>
            <w:r>
              <w:rPr>
                <w:rFonts w:eastAsia="宋体"/>
                <w:sz w:val="20"/>
                <w:szCs w:val="20"/>
                <w:lang w:eastAsia="zh-CN"/>
              </w:rPr>
              <w:t xml:space="preserve"> Similarly to the ceil(NRB/2) extension, the guard band mapping for the fractional NRB extension can inherit the guard band from the next corresponding existing higher CBW that uses the next higher NRB versus NRBext</w:t>
            </w:r>
          </w:p>
          <w:p>
            <w:pPr>
              <w:pStyle w:val="34"/>
              <w:numPr>
                <w:ilvl w:val="1"/>
                <w:numId w:val="9"/>
              </w:numPr>
              <w:overflowPunct/>
              <w:autoSpaceDE/>
              <w:autoSpaceDN/>
              <w:adjustRightInd/>
              <w:spacing w:after="120"/>
              <w:ind w:left="1440" w:firstLineChars="0"/>
              <w:jc w:val="both"/>
              <w:textAlignment w:val="auto"/>
              <w:rPr>
                <w:rFonts w:eastAsia="宋体"/>
                <w:bCs/>
                <w:sz w:val="20"/>
                <w:szCs w:val="20"/>
                <w:lang w:eastAsia="zh-CN"/>
              </w:rPr>
            </w:pPr>
            <w:r>
              <w:rPr>
                <w:rFonts w:hint="eastAsia" w:eastAsia="宋体"/>
                <w:bCs/>
                <w:sz w:val="20"/>
                <w:szCs w:val="20"/>
                <w:lang w:eastAsia="zh-CN"/>
              </w:rPr>
              <w:t>O</w:t>
            </w:r>
            <w:r>
              <w:rPr>
                <w:rFonts w:eastAsia="宋体"/>
                <w:bCs/>
                <w:sz w:val="20"/>
                <w:szCs w:val="20"/>
                <w:lang w:eastAsia="zh-CN"/>
              </w:rPr>
              <w:t>ption 3: The GBs of extended UE CBW should only be retained on the side that is far away from the original CBW. The GBs of extended UE CBW reuse the size of original GB of UE CBW.</w:t>
            </w:r>
          </w:p>
          <w:p>
            <w:pPr>
              <w:pStyle w:val="34"/>
              <w:numPr>
                <w:ilvl w:val="1"/>
                <w:numId w:val="9"/>
              </w:numPr>
              <w:overflowPunct/>
              <w:autoSpaceDE/>
              <w:autoSpaceDN/>
              <w:adjustRightInd/>
              <w:spacing w:after="120"/>
              <w:ind w:left="1440" w:firstLineChars="0"/>
              <w:jc w:val="both"/>
              <w:textAlignment w:val="auto"/>
              <w:rPr>
                <w:rFonts w:eastAsia="宋体"/>
                <w:bCs/>
                <w:sz w:val="20"/>
                <w:szCs w:val="20"/>
                <w:lang w:eastAsia="zh-CN"/>
              </w:rPr>
            </w:pPr>
            <w:r>
              <w:rPr>
                <w:rFonts w:hint="eastAsia" w:eastAsia="宋体"/>
                <w:bCs/>
                <w:sz w:val="20"/>
                <w:szCs w:val="20"/>
                <w:lang w:eastAsia="zh-CN"/>
              </w:rPr>
              <w:t>O</w:t>
            </w:r>
            <w:r>
              <w:rPr>
                <w:rFonts w:eastAsia="宋体"/>
                <w:bCs/>
                <w:sz w:val="20"/>
                <w:szCs w:val="20"/>
                <w:lang w:eastAsia="zh-CN"/>
              </w:rPr>
              <w:t>ption 4: The GBs of the extended CBW shall be the remaining portion obtained by subtracting the RB numbers from the specified channel bandwidth when the extended CBW is selected from Table 5.3.2-1 in 3GPP TS 38.101-1.</w:t>
            </w:r>
          </w:p>
          <w:p>
            <w:pPr>
              <w:pStyle w:val="34"/>
              <w:numPr>
                <w:ilvl w:val="1"/>
                <w:numId w:val="9"/>
              </w:numPr>
              <w:overflowPunct/>
              <w:autoSpaceDE/>
              <w:autoSpaceDN/>
              <w:adjustRightInd/>
              <w:spacing w:after="120"/>
              <w:ind w:left="1440" w:firstLineChars="0"/>
              <w:jc w:val="both"/>
              <w:textAlignment w:val="auto"/>
              <w:rPr>
                <w:rFonts w:eastAsia="宋体"/>
                <w:bCs/>
                <w:sz w:val="20"/>
                <w:szCs w:val="20"/>
                <w:lang w:eastAsia="zh-CN"/>
              </w:rPr>
            </w:pPr>
            <w:r>
              <w:rPr>
                <w:rFonts w:hint="eastAsia" w:eastAsia="宋体"/>
                <w:bCs/>
                <w:sz w:val="20"/>
                <w:szCs w:val="20"/>
                <w:lang w:eastAsia="zh-CN"/>
              </w:rPr>
              <w:t>O</w:t>
            </w:r>
            <w:r>
              <w:rPr>
                <w:rFonts w:eastAsia="宋体"/>
                <w:bCs/>
                <w:sz w:val="20"/>
                <w:szCs w:val="20"/>
                <w:lang w:eastAsia="zh-CN"/>
              </w:rPr>
              <w:t>thers</w:t>
            </w:r>
          </w:p>
          <w:p>
            <w:pPr>
              <w:pStyle w:val="34"/>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numPr>
                <w:ilvl w:val="1"/>
                <w:numId w:val="9"/>
              </w:numPr>
              <w:overflowPunct/>
              <w:autoSpaceDE/>
              <w:autoSpaceDN/>
              <w:adjustRightInd/>
              <w:spacing w:after="120"/>
              <w:ind w:left="1440" w:firstLineChars="0"/>
              <w:textAlignment w:val="auto"/>
              <w:rPr>
                <w:rFonts w:eastAsia="宋体"/>
                <w:sz w:val="20"/>
                <w:szCs w:val="20"/>
                <w:lang w:eastAsia="zh-CN"/>
              </w:rPr>
            </w:pPr>
            <w:r>
              <w:rPr>
                <w:rFonts w:hint="eastAsia" w:eastAsia="宋体"/>
                <w:sz w:val="20"/>
                <w:szCs w:val="20"/>
                <w:lang w:eastAsia="zh-CN"/>
              </w:rPr>
              <w:t>FFS</w:t>
            </w:r>
            <w:r>
              <w:rPr>
                <w:rFonts w:eastAsia="宋体"/>
                <w:sz w:val="20"/>
                <w:szCs w:val="20"/>
                <w:lang w:eastAsia="zh-CN"/>
              </w:rPr>
              <w:t xml:space="preserve"> in next meeting</w:t>
            </w:r>
          </w:p>
          <w:p>
            <w:pPr>
              <w:pStyle w:val="34"/>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eastAsia="宋体"/>
                <w:sz w:val="20"/>
                <w:szCs w:val="20"/>
                <w:lang w:val="en-US" w:eastAsia="zh-CN"/>
              </w:rPr>
            </w:pPr>
          </w:p>
        </w:tc>
      </w:tr>
    </w:tbl>
    <w:p>
      <w:pPr>
        <w:rPr>
          <w:rFonts w:hint="eastAsia"/>
          <w:sz w:val="20"/>
          <w:szCs w:val="20"/>
          <w:lang w:val="en-US" w:eastAsia="zh-CN"/>
        </w:rPr>
      </w:pPr>
      <w:r>
        <w:rPr>
          <w:rFonts w:hint="eastAsia"/>
          <w:sz w:val="20"/>
          <w:szCs w:val="20"/>
          <w:lang w:val="en-US" w:eastAsia="zh-CN"/>
        </w:rPr>
        <w:t>Based on WF in the last meeting [2], we have reached a consensus on extension ratios: for UEs supporting the MPR reduction feature, a default fixed value will be defined for both symmetrical and asymmetrical cases. Additionally, a limited number of alternative fixed values can be considered. Regarding extension granularity with RB based or CBW based, we can take the current signallings about bandwidth indicating as an example. There are cell-specific carrier bandwidth within SCS-SpecificCarrier broadcast in SIB1 and UE specific channel bandwidth indicated via ServingCellConfig. The two signallings are finally indexed to IE SCS-SpecificCarrier, which is shown in the following. The bandwidths indicated by the network are all in PRB granularity. For MPR reduction feature, it</w:t>
      </w:r>
      <w:r>
        <w:rPr>
          <w:rFonts w:hint="default"/>
          <w:sz w:val="20"/>
          <w:szCs w:val="20"/>
          <w:lang w:val="en-US" w:eastAsia="zh-CN"/>
        </w:rPr>
        <w:t>’</w:t>
      </w:r>
      <w:r>
        <w:rPr>
          <w:rFonts w:hint="eastAsia"/>
          <w:sz w:val="20"/>
          <w:szCs w:val="20"/>
          <w:lang w:val="en-US" w:eastAsia="zh-CN"/>
        </w:rPr>
        <w:t>s better to adopt the same approach to indicate the extended CBW.</w:t>
      </w:r>
    </w:p>
    <w:p>
      <w:pPr>
        <w:rPr>
          <w:rFonts w:hint="default"/>
          <w:sz w:val="20"/>
          <w:szCs w:val="20"/>
          <w:lang w:val="en-US" w:eastAsia="zh-CN"/>
        </w:rPr>
      </w:pPr>
      <w:r>
        <w:rPr>
          <w:rFonts w:hint="eastAsia"/>
          <w:b/>
          <w:bCs/>
          <w:sz w:val="20"/>
          <w:szCs w:val="20"/>
          <w:lang w:val="en-US" w:eastAsia="zh-CN"/>
        </w:rPr>
        <w:t>Proposal 1: For MPR reduction feature, the extension can be RB based.</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ASN1START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TAG-SCS-SPECIFICCARRIER-START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SCS-SpecificCarrier ::=      </w:t>
      </w:r>
      <w:r>
        <w:rPr>
          <w:color w:val="993366"/>
        </w:rPr>
        <w:t>SEQUENCE</w:t>
      </w: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rFonts w:hint="default" w:eastAsia="宋体"/>
          <w:color w:val="0000FF"/>
          <w:lang w:val="en-US" w:eastAsia="zh-CN"/>
        </w:rPr>
      </w:pPr>
      <w:r>
        <w:t xml:space="preserve">    offsetToCarrier              </w:t>
      </w:r>
      <w:r>
        <w:rPr>
          <w:color w:val="993366"/>
        </w:rPr>
        <w:t>INTEGER</w:t>
      </w:r>
      <w:r>
        <w:t xml:space="preserve"> (0..2199),</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rFonts w:hint="default" w:eastAsia="宋体"/>
          <w:lang w:val="en-US" w:eastAsia="zh-CN"/>
        </w:rPr>
      </w:pPr>
      <w:r>
        <w:t xml:space="preserve">    subcarrierSpacing            SubcarrierSpacing,</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rFonts w:hint="default" w:eastAsia="宋体"/>
          <w:lang w:val="en-US" w:eastAsia="zh-CN"/>
        </w:rPr>
      </w:pPr>
      <w:r>
        <w:t xml:space="preserve">    </w:t>
      </w:r>
      <w:r>
        <w:rPr>
          <w:highlight w:val="cyan"/>
        </w:rPr>
        <w:t xml:space="preserve">carrierBandwidth             </w:t>
      </w:r>
      <w:r>
        <w:rPr>
          <w:color w:val="993366"/>
          <w:highlight w:val="cyan"/>
        </w:rPr>
        <w:t>INTEGER</w:t>
      </w:r>
      <w:r>
        <w:rPr>
          <w:highlight w:val="cyan"/>
        </w:rPr>
        <w:t xml:space="preserve"> (1..maxNrofPhysicalResourceBlocks)</w:t>
      </w:r>
      <w:r>
        <w: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t xml:space="preserve">    txDirectCurrentLocation  </w:t>
      </w:r>
      <w:r>
        <w:rPr>
          <w:color w:val="993366"/>
        </w:rPr>
        <w:t>INTEGER</w:t>
      </w:r>
      <w:r>
        <w:t xml:space="preserve"> (0..4095)                                       </w:t>
      </w:r>
      <w:r>
        <w:rPr>
          <w:color w:val="993366"/>
        </w:rPr>
        <w:t>OPTIONAL</w:t>
      </w:r>
      <w:r>
        <w:t xml:space="preserve">            </w:t>
      </w:r>
      <w:r>
        <w:rPr>
          <w:color w:val="808080"/>
        </w:rPr>
        <w:t>-- Need S</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TAG-SCS-SPECIFICCARRIER-STOP</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ASN1STOP</w:t>
      </w:r>
    </w:p>
    <w:p>
      <w:pPr>
        <w:rPr>
          <w:rFonts w:hint="eastAsia"/>
          <w:b w:val="0"/>
          <w:bCs w:val="0"/>
          <w:sz w:val="20"/>
          <w:szCs w:val="20"/>
          <w:lang w:val="en-US" w:eastAsia="zh-CN"/>
        </w:rPr>
      </w:pPr>
      <w:r>
        <w:rPr>
          <w:rFonts w:hint="eastAsia"/>
          <w:b w:val="0"/>
          <w:bCs w:val="0"/>
          <w:sz w:val="20"/>
          <w:szCs w:val="20"/>
          <w:lang w:val="en-US" w:eastAsia="zh-CN"/>
        </w:rPr>
        <w:t>To ensure RB alignment between the UE channel bandwidth and the extended CBW, we propose that RB based extension starts from the edge of the maximum transmission bandwidth configuration, which overlaps with the guard band of the UE channel bandwidth (as illustrated in Figure 2.1-1). In terms of the guard band for extended CBW, we propose not to define it. If the guard band of the extended CBW is defined, the extension will be RB based &amp; CBW based, where the applying range of IBE and OOBE requirements is depicted in Figure 2.1-2. In this approach, IBE requirement will end at the last extended RB and SEM requirement will start from the edge of the extended CBW. There is no requirement applied in the guard band of the extended CBW. Since the extended RB is a virtual bandwidth, the part or all of extended bandwidth may be allocated to another UE. To ensure interference, it is important to apply emission requirement in the guard band of the extended CBW.</w:t>
      </w:r>
    </w:p>
    <w:p>
      <w:pPr>
        <w:rPr>
          <w:rFonts w:hint="eastAsia"/>
          <w:b/>
          <w:bCs/>
          <w:sz w:val="20"/>
          <w:szCs w:val="20"/>
          <w:lang w:val="en-US" w:eastAsia="zh-CN"/>
        </w:rPr>
      </w:pPr>
      <w:r>
        <w:rPr>
          <w:rFonts w:hint="eastAsia"/>
          <w:b/>
          <w:bCs/>
          <w:sz w:val="20"/>
          <w:szCs w:val="20"/>
          <w:lang w:val="en-US" w:eastAsia="zh-CN"/>
        </w:rPr>
        <w:t>Proposal 2: RB based extension can start from the edge of the maximum transmission bandwidth configuration, which overlaps with the guard band of the UE channel bandwidth.</w:t>
      </w:r>
    </w:p>
    <w:p>
      <w:pPr>
        <w:rPr>
          <w:rFonts w:hint="default"/>
          <w:b/>
          <w:bCs/>
          <w:sz w:val="20"/>
          <w:szCs w:val="20"/>
          <w:lang w:val="en-US" w:eastAsia="zh-CN"/>
        </w:rPr>
      </w:pPr>
      <w:r>
        <w:rPr>
          <w:rFonts w:hint="eastAsia"/>
          <w:b/>
          <w:bCs/>
          <w:sz w:val="20"/>
          <w:szCs w:val="20"/>
          <w:lang w:val="en-US" w:eastAsia="zh-CN"/>
        </w:rPr>
        <w:t>Proposal 3: Not to define the guard band for extended CBW.</w:t>
      </w:r>
    </w:p>
    <w:p>
      <w:pPr>
        <w:jc w:val="center"/>
        <w:rPr>
          <w:rFonts w:hint="default"/>
          <w:b w:val="0"/>
          <w:bCs w:val="0"/>
          <w:sz w:val="20"/>
          <w:szCs w:val="20"/>
          <w:lang w:val="en-US" w:eastAsia="zh-CN"/>
        </w:rPr>
      </w:pPr>
      <w:r>
        <w:rPr>
          <w:rFonts w:hint="default"/>
          <w:b w:val="0"/>
          <w:bCs w:val="0"/>
          <w:sz w:val="20"/>
          <w:szCs w:val="20"/>
          <w:lang w:val="en-US" w:eastAsia="zh-CN"/>
        </w:rPr>
        <w:drawing>
          <wp:inline distT="0" distB="0" distL="114300" distR="114300">
            <wp:extent cx="3879215" cy="1442720"/>
            <wp:effectExtent l="0" t="0" r="6985" b="0"/>
            <wp:docPr id="1" name="图片 1"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1"/>
                    <pic:cNvPicPr>
                      <a:picLocks noChangeAspect="1"/>
                    </pic:cNvPicPr>
                  </pic:nvPicPr>
                  <pic:blipFill>
                    <a:blip r:embed="rId12"/>
                    <a:stretch>
                      <a:fillRect/>
                    </a:stretch>
                  </pic:blipFill>
                  <pic:spPr>
                    <a:xfrm>
                      <a:off x="0" y="0"/>
                      <a:ext cx="3879215" cy="1442720"/>
                    </a:xfrm>
                    <a:prstGeom prst="rect">
                      <a:avLst/>
                    </a:prstGeom>
                  </pic:spPr>
                </pic:pic>
              </a:graphicData>
            </a:graphic>
          </wp:inline>
        </w:drawing>
      </w:r>
    </w:p>
    <w:p>
      <w:pPr>
        <w:jc w:val="center"/>
        <w:rPr>
          <w:rFonts w:hint="default"/>
          <w:b w:val="0"/>
          <w:bCs w:val="0"/>
          <w:sz w:val="20"/>
          <w:szCs w:val="20"/>
          <w:lang w:val="en-US" w:eastAsia="zh-CN"/>
        </w:rPr>
      </w:pPr>
      <w:r>
        <w:rPr>
          <w:rFonts w:hint="eastAsia"/>
          <w:color w:val="000000" w:themeColor="text1"/>
          <w:sz w:val="20"/>
          <w:szCs w:val="20"/>
          <w:lang w:val="en-US" w:eastAsia="zh-CN"/>
          <w14:textFill>
            <w14:solidFill>
              <w14:schemeClr w14:val="tx1"/>
            </w14:solidFill>
          </w14:textFill>
        </w:rPr>
        <w:t xml:space="preserve">Figure 2.1-1: </w:t>
      </w:r>
      <w:r>
        <w:rPr>
          <w:rFonts w:hint="eastAsia"/>
          <w:b w:val="0"/>
          <w:bCs w:val="0"/>
          <w:sz w:val="20"/>
          <w:szCs w:val="20"/>
          <w:lang w:val="en-US" w:eastAsia="zh-CN"/>
        </w:rPr>
        <w:t>RB based extension</w:t>
      </w:r>
    </w:p>
    <w:p>
      <w:pPr>
        <w:jc w:val="center"/>
        <w:rPr>
          <w:rFonts w:hint="default"/>
          <w:b w:val="0"/>
          <w:bCs w:val="0"/>
          <w:sz w:val="20"/>
          <w:szCs w:val="20"/>
          <w:lang w:val="en-US" w:eastAsia="zh-CN"/>
        </w:rPr>
      </w:pPr>
      <w:r>
        <w:rPr>
          <w:rFonts w:hint="default"/>
          <w:b w:val="0"/>
          <w:bCs w:val="0"/>
          <w:sz w:val="20"/>
          <w:szCs w:val="20"/>
          <w:lang w:val="en-US" w:eastAsia="zh-CN"/>
        </w:rPr>
        <w:drawing>
          <wp:inline distT="0" distB="0" distL="114300" distR="114300">
            <wp:extent cx="6536690" cy="814070"/>
            <wp:effectExtent l="0" t="0" r="1270" b="0"/>
            <wp:docPr id="7" name="图片 7" descr="绘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绘图2"/>
                    <pic:cNvPicPr>
                      <a:picLocks noChangeAspect="1"/>
                    </pic:cNvPicPr>
                  </pic:nvPicPr>
                  <pic:blipFill>
                    <a:blip r:embed="rId13"/>
                    <a:stretch>
                      <a:fillRect/>
                    </a:stretch>
                  </pic:blipFill>
                  <pic:spPr>
                    <a:xfrm>
                      <a:off x="0" y="0"/>
                      <a:ext cx="6536690" cy="814070"/>
                    </a:xfrm>
                    <a:prstGeom prst="rect">
                      <a:avLst/>
                    </a:prstGeom>
                  </pic:spPr>
                </pic:pic>
              </a:graphicData>
            </a:graphic>
          </wp:inline>
        </w:drawing>
      </w:r>
    </w:p>
    <w:p>
      <w:pPr>
        <w:jc w:val="center"/>
        <w:rPr>
          <w:rFonts w:hint="default"/>
          <w:b w:val="0"/>
          <w:bCs w:val="0"/>
          <w:sz w:val="20"/>
          <w:szCs w:val="20"/>
          <w:lang w:val="en-US" w:eastAsia="zh-CN"/>
        </w:rPr>
      </w:pPr>
      <w:r>
        <w:rPr>
          <w:rFonts w:hint="eastAsia"/>
          <w:color w:val="000000" w:themeColor="text1"/>
          <w:sz w:val="20"/>
          <w:szCs w:val="20"/>
          <w:lang w:val="en-US" w:eastAsia="zh-CN"/>
          <w14:textFill>
            <w14:solidFill>
              <w14:schemeClr w14:val="tx1"/>
            </w14:solidFill>
          </w14:textFill>
        </w:rPr>
        <w:t xml:space="preserve">Figure 2.1-2: Applicable emission requirement when guard band of the extended CBW is defined </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color w:val="000000" w:themeColor="text1"/>
          <w:sz w:val="20"/>
          <w:szCs w:val="20"/>
          <w:lang w:val="en-US" w:eastAsia="zh-CN"/>
          <w14:textFill>
            <w14:solidFill>
              <w14:schemeClr w14:val="tx1"/>
            </w14:solidFill>
          </w14:textFill>
        </w:rPr>
      </w:pPr>
      <w:r>
        <w:rPr>
          <w:rFonts w:hint="eastAsia"/>
          <w:sz w:val="20"/>
          <w:szCs w:val="18"/>
          <w:lang w:val="en-US" w:eastAsia="zh-CN"/>
        </w:rPr>
        <w:t>For the new inner RB allocation in UE CBW, we can use a common approach to define it based on the extended UE CBW, which is the original N</w:t>
      </w:r>
      <w:r>
        <w:rPr>
          <w:rFonts w:hint="eastAsia"/>
          <w:sz w:val="20"/>
          <w:szCs w:val="18"/>
          <w:vertAlign w:val="subscript"/>
          <w:lang w:val="en-US" w:eastAsia="zh-CN"/>
        </w:rPr>
        <w:t>RB</w:t>
      </w:r>
      <w:r>
        <w:rPr>
          <w:rFonts w:hint="eastAsia"/>
          <w:sz w:val="20"/>
          <w:szCs w:val="18"/>
          <w:lang w:val="en-US" w:eastAsia="zh-CN"/>
        </w:rPr>
        <w:t xml:space="preserve"> adding the extended RBs at each side. From the following picture, we can observe that new inner RB allocation (yellow within the red line) in UE CBW is the </w:t>
      </w:r>
      <w:r>
        <w:rPr>
          <w:rFonts w:eastAsia="宋体"/>
          <w:color w:val="000000" w:themeColor="text1"/>
          <w:sz w:val="20"/>
          <w:szCs w:val="20"/>
          <w:lang w:eastAsia="zh-CN"/>
          <w14:textFill>
            <w14:solidFill>
              <w14:schemeClr w14:val="tx1"/>
            </w14:solidFill>
          </w14:textFill>
        </w:rPr>
        <w:t>intersection</w:t>
      </w:r>
      <w:r>
        <w:rPr>
          <w:rFonts w:hint="eastAsia"/>
          <w:color w:val="000000" w:themeColor="text1"/>
          <w:sz w:val="20"/>
          <w:szCs w:val="20"/>
          <w:lang w:val="en-US" w:eastAsia="zh-CN"/>
          <w14:textFill>
            <w14:solidFill>
              <w14:schemeClr w14:val="tx1"/>
            </w14:solidFill>
          </w14:textFill>
        </w:rPr>
        <w:t xml:space="preserve"> of inner RB allocation in the extended UE CBW and UE RB allocation, in which UE RB allocation corresponds to the configured UE CBW.</w:t>
      </w:r>
    </w:p>
    <w:p>
      <w:pPr>
        <w:jc w:val="center"/>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drawing>
          <wp:inline distT="0" distB="0" distL="114300" distR="114300">
            <wp:extent cx="4276090" cy="3427730"/>
            <wp:effectExtent l="0" t="0" r="0" b="0"/>
            <wp:docPr id="4" name="图片 4" descr="new i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new inner"/>
                    <pic:cNvPicPr>
                      <a:picLocks noChangeAspect="1"/>
                    </pic:cNvPicPr>
                  </pic:nvPicPr>
                  <pic:blipFill>
                    <a:blip r:embed="rId14"/>
                    <a:stretch>
                      <a:fillRect/>
                    </a:stretch>
                  </pic:blipFill>
                  <pic:spPr>
                    <a:xfrm>
                      <a:off x="0" y="0"/>
                      <a:ext cx="4276090" cy="3427730"/>
                    </a:xfrm>
                    <a:prstGeom prst="rect">
                      <a:avLst/>
                    </a:prstGeom>
                  </pic:spPr>
                </pic:pic>
              </a:graphicData>
            </a:graphic>
          </wp:inline>
        </w:drawing>
      </w:r>
    </w:p>
    <w:p>
      <w:pPr>
        <w:jc w:val="center"/>
        <w:rPr>
          <w:rFonts w:hint="default"/>
          <w:lang w:val="en-US" w:eastAsia="zh-CN"/>
        </w:rPr>
      </w:pPr>
      <w:r>
        <w:rPr>
          <w:rFonts w:hint="eastAsia"/>
          <w:color w:val="000000" w:themeColor="text1"/>
          <w:sz w:val="20"/>
          <w:szCs w:val="20"/>
          <w:lang w:val="en-US" w:eastAsia="zh-CN"/>
          <w14:textFill>
            <w14:solidFill>
              <w14:schemeClr w14:val="tx1"/>
            </w14:solidFill>
          </w14:textFill>
        </w:rPr>
        <w:t>Figure 2.1-3: New inner RB allocation in UE CBW based on the extended UE CBW</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eastAsia="宋体"/>
          <w:sz w:val="20"/>
          <w:szCs w:val="18"/>
          <w:lang w:val="en-US" w:eastAsia="zh-CN"/>
        </w:rPr>
      </w:pPr>
      <w:r>
        <w:rPr>
          <w:rFonts w:hint="eastAsia"/>
          <w:sz w:val="20"/>
          <w:szCs w:val="18"/>
          <w:lang w:val="en-US" w:eastAsia="zh-CN"/>
        </w:rPr>
        <w:t xml:space="preserve">For the extended UE CBW, </w:t>
      </w:r>
      <w:r>
        <w:rPr>
          <w:sz w:val="20"/>
          <w:szCs w:val="18"/>
        </w:rPr>
        <w:t>N</w:t>
      </w:r>
      <w:r>
        <w:rPr>
          <w:sz w:val="20"/>
          <w:szCs w:val="18"/>
          <w:vertAlign w:val="subscript"/>
        </w:rPr>
        <w:t>RB</w:t>
      </w:r>
      <w:r>
        <w:rPr>
          <w:rFonts w:hint="eastAsia"/>
          <w:sz w:val="20"/>
          <w:szCs w:val="18"/>
          <w:vertAlign w:val="subscript"/>
          <w:lang w:val="en-US" w:eastAsia="zh-CN"/>
        </w:rPr>
        <w:t>,extended</w:t>
      </w:r>
      <w:r>
        <w:rPr>
          <w:rFonts w:hint="eastAsia"/>
          <w:sz w:val="20"/>
          <w:szCs w:val="18"/>
          <w:vertAlign w:val="baseline"/>
          <w:lang w:val="en-US" w:eastAsia="zh-CN"/>
        </w:rPr>
        <w:t xml:space="preserve"> </w:t>
      </w:r>
      <w:r>
        <w:rPr>
          <w:rFonts w:hint="eastAsia"/>
          <w:sz w:val="20"/>
          <w:szCs w:val="18"/>
          <w:lang w:val="en-US" w:eastAsia="zh-CN"/>
        </w:rPr>
        <w:t xml:space="preserve">is </w:t>
      </w:r>
      <w:r>
        <w:rPr>
          <w:sz w:val="20"/>
          <w:szCs w:val="18"/>
        </w:rPr>
        <w:t>N</w:t>
      </w:r>
      <w:r>
        <w:rPr>
          <w:sz w:val="20"/>
          <w:szCs w:val="18"/>
          <w:vertAlign w:val="subscript"/>
        </w:rPr>
        <w:t>RB</w:t>
      </w:r>
      <w:r>
        <w:rPr>
          <w:rFonts w:hint="eastAsia"/>
          <w:sz w:val="20"/>
          <w:szCs w:val="18"/>
          <w:lang w:val="en-US" w:eastAsia="zh-CN"/>
        </w:rPr>
        <w:t xml:space="preserve"> plus extended RBs at each side, and its inner RB allocation can be expressed by the following equation:</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sz w:val="20"/>
          <w:szCs w:val="18"/>
        </w:rPr>
      </w:pPr>
      <w:r>
        <w:rPr>
          <w:sz w:val="20"/>
          <w:szCs w:val="18"/>
        </w:rPr>
        <w:t>where max() indicates the largest value of all arguments and floor(x) is the greatest integer less than or equal to x.</w:t>
      </w:r>
    </w:p>
    <w:p>
      <w:pPr>
        <w:pStyle w:val="50"/>
        <w:jc w:val="center"/>
        <w:rPr>
          <w:sz w:val="20"/>
          <w:szCs w:val="18"/>
        </w:rPr>
      </w:pPr>
      <w:r>
        <w:rPr>
          <w:sz w:val="20"/>
          <w:szCs w:val="18"/>
        </w:rPr>
        <w:t>RB</w:t>
      </w:r>
      <w:r>
        <w:rPr>
          <w:sz w:val="20"/>
          <w:szCs w:val="18"/>
          <w:vertAlign w:val="subscript"/>
        </w:rPr>
        <w:t>Start,High</w:t>
      </w:r>
      <w:r>
        <w:rPr>
          <w:sz w:val="20"/>
          <w:szCs w:val="18"/>
        </w:rPr>
        <w:t xml:space="preserve"> = N</w:t>
      </w:r>
      <w:r>
        <w:rPr>
          <w:sz w:val="20"/>
          <w:szCs w:val="18"/>
          <w:vertAlign w:val="subscript"/>
        </w:rPr>
        <w:t>RB</w:t>
      </w:r>
      <w:r>
        <w:rPr>
          <w:rFonts w:hint="eastAsia"/>
          <w:sz w:val="20"/>
          <w:szCs w:val="18"/>
          <w:vertAlign w:val="subscript"/>
          <w:lang w:val="en-US" w:eastAsia="zh-CN"/>
        </w:rPr>
        <w:t>,extended</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sz w:val="20"/>
          <w:szCs w:val="18"/>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p>
    <w:p>
      <w:pPr>
        <w:pStyle w:val="50"/>
        <w:jc w:val="center"/>
        <w:rPr>
          <w:sz w:val="20"/>
          <w:szCs w:val="18"/>
        </w:rPr>
      </w:pPr>
      <w:r>
        <w:rPr>
          <w:sz w:val="20"/>
          <w:szCs w:val="18"/>
        </w:rPr>
        <w:t>L</w:t>
      </w:r>
      <w:r>
        <w:rPr>
          <w:sz w:val="20"/>
          <w:szCs w:val="18"/>
          <w:vertAlign w:val="subscript"/>
        </w:rPr>
        <w:t xml:space="preserve">CRB  </w:t>
      </w:r>
      <w:r>
        <w:rPr>
          <w:sz w:val="20"/>
          <w:szCs w:val="18"/>
        </w:rPr>
        <w:t>≤  ceil(N</w:t>
      </w:r>
      <w:r>
        <w:rPr>
          <w:sz w:val="20"/>
          <w:szCs w:val="18"/>
          <w:vertAlign w:val="subscript"/>
        </w:rPr>
        <w:t>RB</w:t>
      </w:r>
      <w:r>
        <w:rPr>
          <w:rFonts w:hint="eastAsia"/>
          <w:sz w:val="20"/>
          <w:szCs w:val="18"/>
          <w:vertAlign w:val="subscript"/>
          <w:lang w:val="en-US" w:eastAsia="zh-CN"/>
        </w:rPr>
        <w:t>,extended</w:t>
      </w:r>
      <w:r>
        <w:rPr>
          <w:sz w:val="20"/>
          <w:szCs w:val="18"/>
        </w:rPr>
        <w:t>/2)</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eastAsia="宋体"/>
          <w:sz w:val="20"/>
          <w:szCs w:val="18"/>
          <w:lang w:val="en-US" w:eastAsia="zh-CN"/>
        </w:rPr>
      </w:pPr>
      <w:r>
        <w:rPr>
          <w:sz w:val="20"/>
          <w:szCs w:val="18"/>
        </w:rPr>
        <w:t>where ceil(x) is the smallest integer greater than or equal to x</w:t>
      </w:r>
      <w:r>
        <w:rPr>
          <w:rFonts w:hint="eastAsia"/>
          <w:sz w:val="20"/>
          <w:szCs w:val="18"/>
          <w:lang w:val="en-US" w:eastAsia="zh-CN"/>
        </w:rPr>
        <w:t xml:space="preserve">, </w:t>
      </w:r>
      <w:r>
        <w:rPr>
          <w:sz w:val="20"/>
          <w:szCs w:val="18"/>
        </w:rPr>
        <w:t>N</w:t>
      </w:r>
      <w:r>
        <w:rPr>
          <w:sz w:val="20"/>
          <w:szCs w:val="18"/>
          <w:vertAlign w:val="subscript"/>
        </w:rPr>
        <w:t>RB</w:t>
      </w:r>
      <w:r>
        <w:rPr>
          <w:rFonts w:hint="eastAsia"/>
          <w:sz w:val="20"/>
          <w:szCs w:val="18"/>
          <w:vertAlign w:val="subscript"/>
          <w:lang w:val="en-US" w:eastAsia="zh-CN"/>
        </w:rPr>
        <w:t>,extended</w:t>
      </w:r>
      <w:r>
        <w:rPr>
          <w:sz w:val="20"/>
          <w:szCs w:val="18"/>
          <w:vertAlign w:val="subscript"/>
        </w:rPr>
        <w:t xml:space="preserve"> </w:t>
      </w:r>
      <w:r>
        <w:rPr>
          <w:sz w:val="20"/>
          <w:szCs w:val="18"/>
        </w:rPr>
        <w:t xml:space="preserve">is the maximum </w:t>
      </w:r>
      <w:r>
        <w:rPr>
          <w:rFonts w:hint="eastAsia"/>
          <w:sz w:val="20"/>
          <w:szCs w:val="18"/>
          <w:lang w:val="en-US" w:eastAsia="zh-CN"/>
        </w:rPr>
        <w:t xml:space="preserve">transmission bandwidth configuration of the extended channel bandwidth, </w:t>
      </w:r>
      <w:r>
        <w:rPr>
          <w:sz w:val="20"/>
          <w:szCs w:val="18"/>
        </w:rPr>
        <w:t>RB</w:t>
      </w:r>
      <w:r>
        <w:rPr>
          <w:sz w:val="20"/>
          <w:szCs w:val="18"/>
          <w:vertAlign w:val="subscript"/>
        </w:rPr>
        <w:t>Start,Low</w:t>
      </w:r>
      <w:r>
        <w:rPr>
          <w:rFonts w:hint="eastAsia"/>
          <w:sz w:val="20"/>
          <w:szCs w:val="18"/>
          <w:lang w:val="en-US" w:eastAsia="zh-CN"/>
        </w:rPr>
        <w:t xml:space="preserve">, </w:t>
      </w:r>
      <w:r>
        <w:rPr>
          <w:sz w:val="20"/>
          <w:szCs w:val="18"/>
        </w:rPr>
        <w:t>RB</w:t>
      </w:r>
      <w:r>
        <w:rPr>
          <w:sz w:val="20"/>
          <w:szCs w:val="18"/>
          <w:vertAlign w:val="subscript"/>
        </w:rPr>
        <w:t>Start</w:t>
      </w:r>
      <w:r>
        <w:rPr>
          <w:rFonts w:hint="eastAsia"/>
          <w:sz w:val="20"/>
          <w:szCs w:val="18"/>
          <w:lang w:val="en-US" w:eastAsia="zh-CN"/>
        </w:rPr>
        <w:t xml:space="preserve">, </w:t>
      </w:r>
      <w:r>
        <w:rPr>
          <w:sz w:val="20"/>
          <w:szCs w:val="18"/>
        </w:rPr>
        <w:t>RB</w:t>
      </w:r>
      <w:r>
        <w:rPr>
          <w:sz w:val="20"/>
          <w:szCs w:val="18"/>
          <w:vertAlign w:val="subscript"/>
        </w:rPr>
        <w:t>Start,High</w:t>
      </w:r>
      <w:r>
        <w:rPr>
          <w:rFonts w:hint="eastAsia"/>
          <w:sz w:val="20"/>
          <w:szCs w:val="18"/>
          <w:vertAlign w:val="baseline"/>
          <w:lang w:val="en-US" w:eastAsia="zh-CN"/>
        </w:rPr>
        <w:t xml:space="preserve"> </w:t>
      </w:r>
      <w:r>
        <w:rPr>
          <w:sz w:val="20"/>
          <w:szCs w:val="18"/>
        </w:rPr>
        <w:t xml:space="preserve">is </w:t>
      </w:r>
      <w:r>
        <w:rPr>
          <w:rFonts w:hint="eastAsia"/>
          <w:sz w:val="20"/>
          <w:szCs w:val="18"/>
          <w:lang w:val="en-US" w:eastAsia="zh-CN"/>
        </w:rPr>
        <w:t>relative to the extended UE CBW.</w:t>
      </w:r>
    </w:p>
    <w:p>
      <w:pPr>
        <w:rPr>
          <w:rFonts w:hint="default"/>
          <w:sz w:val="20"/>
          <w:szCs w:val="18"/>
          <w:lang w:val="en-US" w:eastAsia="zh-CN"/>
        </w:rPr>
      </w:pPr>
      <w:r>
        <w:rPr>
          <w:rFonts w:hint="eastAsia"/>
          <w:sz w:val="20"/>
          <w:szCs w:val="18"/>
          <w:lang w:val="en-US" w:eastAsia="zh-CN"/>
        </w:rPr>
        <w:t xml:space="preserve">For the new inner RB allocation in UE CBW, </w:t>
      </w:r>
      <w:r>
        <w:rPr>
          <w:sz w:val="20"/>
          <w:szCs w:val="18"/>
        </w:rPr>
        <w:t>RB</w:t>
      </w:r>
      <w:r>
        <w:rPr>
          <w:sz w:val="20"/>
          <w:szCs w:val="18"/>
          <w:vertAlign w:val="subscript"/>
        </w:rPr>
        <w:t>Start</w:t>
      </w:r>
      <w:r>
        <w:rPr>
          <w:rFonts w:hint="eastAsia"/>
          <w:sz w:val="20"/>
          <w:szCs w:val="18"/>
          <w:lang w:val="en-US" w:eastAsia="zh-CN"/>
        </w:rPr>
        <w:t xml:space="preserve"> should meet: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rFonts w:hint="eastAsia"/>
          <w:sz w:val="20"/>
          <w:szCs w:val="18"/>
          <w:vertAlign w:val="subscript"/>
          <w:lang w:val="en-US" w:eastAsia="zh-CN"/>
        </w:rPr>
        <w:t>shift</w:t>
      </w:r>
      <w:r>
        <w:rPr>
          <w:sz w:val="20"/>
          <w:szCs w:val="18"/>
          <w:vertAlign w:val="subscript"/>
        </w:rPr>
        <w:t xml:space="preserve">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 xml:space="preserve">RB </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lang w:val="en-US" w:eastAsia="zh-CN"/>
        </w:rPr>
      </w:pPr>
      <w:r>
        <w:rPr>
          <w:rFonts w:hint="eastAsia"/>
          <w:sz w:val="20"/>
          <w:szCs w:val="18"/>
          <w:lang w:val="en-US" w:eastAsia="zh-CN"/>
        </w:rPr>
        <w:t>w</w:t>
      </w:r>
      <w:r>
        <w:rPr>
          <w:sz w:val="20"/>
          <w:szCs w:val="18"/>
        </w:rPr>
        <w:t>here</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r>
        <w:rPr>
          <w:rFonts w:hint="eastAsia"/>
          <w:sz w:val="20"/>
          <w:szCs w:val="18"/>
          <w:lang w:val="en-US" w:eastAsia="zh-CN"/>
        </w:rPr>
        <w:t xml:space="preserve"> is the RB offset between the first RB of UE CBW and the first RB of the extended UE CBW.</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lang w:val="en-US" w:eastAsia="zh-CN"/>
        </w:rPr>
      </w:pPr>
      <w:r>
        <w:rPr>
          <w:rFonts w:hint="eastAsia"/>
          <w:sz w:val="20"/>
          <w:szCs w:val="18"/>
          <w:lang w:val="en-US" w:eastAsia="zh-CN"/>
        </w:rPr>
        <w:t>In addition, the new inner RB allocation should be under the hypotenuse of the right triangle of UE RB allocation, which can be expressed by the following equation:</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sz w:val="20"/>
          <w:szCs w:val="18"/>
          <w:vertAlign w:val="subscript"/>
        </w:rPr>
        <w:t>Start</w:t>
      </w:r>
      <w:r>
        <w:rPr>
          <w:rFonts w:hint="eastAsia"/>
          <w:sz w:val="20"/>
          <w:szCs w:val="18"/>
          <w:vertAlign w:val="subscript"/>
          <w:lang w:val="en-US" w:eastAsia="zh-CN"/>
        </w:rPr>
        <w:t xml:space="preserve"> </w:t>
      </w:r>
      <w:r>
        <w:rPr>
          <w:rFonts w:hint="default" w:ascii="Times New Roman" w:hAnsi="Times New Roman" w:cs="Times New Roman"/>
          <w:sz w:val="20"/>
          <w:szCs w:val="18"/>
          <w:vertAlign w:val="baseline"/>
          <w:lang w:val="en-US" w:eastAsia="zh-CN"/>
        </w:rPr>
        <w:t>−</w:t>
      </w:r>
      <w:r>
        <w:rPr>
          <w:rFonts w:hint="eastAsia"/>
          <w:sz w:val="20"/>
          <w:szCs w:val="18"/>
          <w:vertAlign w:val="baseline"/>
          <w:lang w:val="en-US" w:eastAsia="zh-CN"/>
        </w:rPr>
        <w:t xml:space="preserve"> </w:t>
      </w:r>
      <w:r>
        <w:rPr>
          <w:sz w:val="20"/>
          <w:szCs w:val="18"/>
        </w:rPr>
        <w:t>RB</w:t>
      </w:r>
      <w:r>
        <w:rPr>
          <w:rFonts w:hint="eastAsia"/>
          <w:sz w:val="20"/>
          <w:szCs w:val="18"/>
          <w:vertAlign w:val="subscript"/>
          <w:lang w:val="en-US" w:eastAsia="zh-CN"/>
        </w:rPr>
        <w:t>shift</w:t>
      </w:r>
      <w:r>
        <w:rPr>
          <w:sz w:val="20"/>
          <w:szCs w:val="18"/>
          <w:vertAlign w:val="baseline"/>
        </w:rPr>
        <w:t xml:space="preserve"> </w:t>
      </w:r>
      <w:r>
        <w:rPr>
          <w:rFonts w:hint="eastAsia"/>
          <w:sz w:val="20"/>
          <w:szCs w:val="18"/>
          <w:vertAlign w:val="baseline"/>
          <w:lang w:val="en-US" w:eastAsia="zh-CN"/>
        </w:rPr>
        <w:t>+</w:t>
      </w:r>
      <w:r>
        <w:rPr>
          <w:sz w:val="20"/>
          <w:szCs w:val="18"/>
          <w:vertAlign w:val="baseline"/>
        </w:rPr>
        <w:t xml:space="preserve"> </w:t>
      </w:r>
      <w:r>
        <w:rPr>
          <w:rFonts w:hint="eastAsia"/>
          <w:sz w:val="20"/>
          <w:szCs w:val="18"/>
          <w:vertAlign w:val="baseline"/>
          <w:lang w:val="en-US" w:eastAsia="zh-CN"/>
        </w:rPr>
        <w:t>L</w:t>
      </w:r>
      <w:r>
        <w:rPr>
          <w:rFonts w:hint="eastAsia"/>
          <w:sz w:val="20"/>
          <w:szCs w:val="18"/>
          <w:vertAlign w:val="subscript"/>
          <w:lang w:val="en-US" w:eastAsia="zh-CN"/>
        </w:rPr>
        <w:t xml:space="preserve">CRB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sz w:val="20"/>
          <w:szCs w:val="18"/>
          <w:lang w:val="en-US" w:eastAsia="zh-CN"/>
        </w:rPr>
      </w:pPr>
      <w:r>
        <w:rPr>
          <w:rFonts w:hint="eastAsia"/>
          <w:sz w:val="20"/>
          <w:szCs w:val="18"/>
          <w:lang w:val="en-US" w:eastAsia="zh-CN"/>
        </w:rPr>
        <w:t>w</w:t>
      </w:r>
      <w:r>
        <w:rPr>
          <w:sz w:val="20"/>
          <w:szCs w:val="18"/>
        </w:rPr>
        <w:t>here</w:t>
      </w:r>
      <w:r>
        <w:rPr>
          <w:rFonts w:hint="eastAsia"/>
          <w:sz w:val="20"/>
          <w:szCs w:val="18"/>
          <w:lang w:val="en-US" w:eastAsia="zh-CN"/>
        </w:rPr>
        <w:t xml:space="preserve"> N</w:t>
      </w:r>
      <w:r>
        <w:rPr>
          <w:rFonts w:hint="eastAsia"/>
          <w:sz w:val="20"/>
          <w:szCs w:val="18"/>
          <w:vertAlign w:val="subscript"/>
          <w:lang w:val="en-US" w:eastAsia="zh-CN"/>
        </w:rPr>
        <w:t>RB</w:t>
      </w:r>
      <w:r>
        <w:rPr>
          <w:rFonts w:hint="eastAsia"/>
          <w:sz w:val="20"/>
          <w:szCs w:val="18"/>
          <w:lang w:val="en-US" w:eastAsia="zh-CN"/>
        </w:rPr>
        <w:t xml:space="preserve"> is the maximum transmission bandwidth configuration of the configured UE channel bandwidth.</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vertAlign w:val="baseline"/>
          <w:lang w:val="en-US" w:eastAsia="zh-CN"/>
        </w:rPr>
      </w:pPr>
      <w:r>
        <w:rPr>
          <w:rFonts w:hint="eastAsia"/>
          <w:sz w:val="20"/>
          <w:szCs w:val="18"/>
          <w:vertAlign w:val="baseline"/>
          <w:lang w:val="en-US" w:eastAsia="zh-CN"/>
        </w:rPr>
        <w:t xml:space="preserve">The above can be deduced to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sz w:val="20"/>
          <w:szCs w:val="18"/>
          <w:vertAlign w:val="subscript"/>
          <w:lang w:val="en-US" w:eastAsia="zh-CN"/>
        </w:rPr>
      </w:pPr>
      <w:r>
        <w:rPr>
          <w:sz w:val="20"/>
          <w:szCs w:val="18"/>
        </w:rPr>
        <w:t>RB</w:t>
      </w:r>
      <w:r>
        <w:rPr>
          <w:sz w:val="20"/>
          <w:szCs w:val="18"/>
          <w:vertAlign w:val="subscript"/>
        </w:rPr>
        <w:t>Start</w:t>
      </w:r>
      <w:r>
        <w:rPr>
          <w:sz w:val="20"/>
          <w:szCs w:val="18"/>
          <w:vertAlign w:val="baseline"/>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r>
        <w:rPr>
          <w:rFonts w:hint="eastAsia"/>
          <w:sz w:val="20"/>
          <w:szCs w:val="18"/>
          <w:vertAlign w:val="baseline"/>
          <w:lang w:val="en-US" w:eastAsia="zh-CN"/>
        </w:rPr>
        <w:t xml:space="preserve"> +</w:t>
      </w:r>
      <w:r>
        <w:rPr>
          <w:sz w:val="20"/>
          <w:szCs w:val="18"/>
          <w:vertAlign w:val="baseline"/>
        </w:rPr>
        <w:t xml:space="preserve"> </w:t>
      </w:r>
      <w:r>
        <w:rPr>
          <w:sz w:val="20"/>
          <w:szCs w:val="18"/>
        </w:rPr>
        <w:t>RB</w:t>
      </w:r>
      <w:r>
        <w:rPr>
          <w:rFonts w:hint="eastAsia"/>
          <w:sz w:val="20"/>
          <w:szCs w:val="18"/>
          <w:vertAlign w:val="subscript"/>
          <w:lang w:val="en-US" w:eastAsia="zh-CN"/>
        </w:rPr>
        <w:t xml:space="preserve">shift </w:t>
      </w:r>
      <w:r>
        <w:rPr>
          <w:rFonts w:hint="default" w:ascii="Times New Roman" w:hAnsi="Times New Roman" w:cs="Times New Roman"/>
          <w:sz w:val="20"/>
          <w:szCs w:val="18"/>
          <w:vertAlign w:val="baseline"/>
          <w:lang w:val="en-US" w:eastAsia="zh-CN"/>
        </w:rPr>
        <w:t>−</w:t>
      </w:r>
      <w:r>
        <w:rPr>
          <w:rFonts w:hint="eastAsia" w:cs="Times New Roman"/>
          <w:sz w:val="20"/>
          <w:szCs w:val="18"/>
          <w:vertAlign w:val="baseline"/>
          <w:lang w:val="en-US" w:eastAsia="zh-CN"/>
        </w:rPr>
        <w:t xml:space="preserve"> </w:t>
      </w:r>
      <w:r>
        <w:rPr>
          <w:rFonts w:hint="eastAsia"/>
          <w:sz w:val="20"/>
          <w:szCs w:val="18"/>
          <w:vertAlign w:val="baseline"/>
          <w:lang w:val="en-US" w:eastAsia="zh-CN"/>
        </w:rPr>
        <w:t>L</w:t>
      </w:r>
      <w:r>
        <w:rPr>
          <w:rFonts w:hint="eastAsia"/>
          <w:sz w:val="20"/>
          <w:szCs w:val="18"/>
          <w:vertAlign w:val="subscript"/>
          <w:lang w:val="en-US" w:eastAsia="zh-CN"/>
        </w:rPr>
        <w:t xml:space="preserve">CRB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vertAlign w:val="baseline"/>
          <w:lang w:val="en-US" w:eastAsia="zh-CN"/>
        </w:rPr>
      </w:pPr>
      <w:r>
        <w:rPr>
          <w:rFonts w:hint="eastAsia"/>
          <w:sz w:val="20"/>
          <w:szCs w:val="18"/>
          <w:vertAlign w:val="baseline"/>
          <w:lang w:val="en-US" w:eastAsia="zh-CN"/>
        </w:rPr>
        <w:t>Based on the above analysis, the new inner RB allocation in UE CBW can be defined based on the extended UE CBW as follows:</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rFonts w:hint="eastAsia" w:eastAsia="宋体"/>
          <w:sz w:val="20"/>
          <w:szCs w:val="18"/>
          <w:lang w:val="en-US" w:eastAsia="zh-CN"/>
        </w:rPr>
      </w:pPr>
      <w:r>
        <w:rPr>
          <w:sz w:val="20"/>
          <w:szCs w:val="18"/>
        </w:rPr>
        <w:t>where max() indicates the largest value of all arguments and floor(x) is the greatest integer less than or equal to x</w:t>
      </w:r>
      <w:r>
        <w:rPr>
          <w:rFonts w:hint="eastAsia"/>
          <w:sz w:val="20"/>
          <w:szCs w:val="18"/>
          <w:lang w:val="en-US" w:eastAsia="zh-CN"/>
        </w:rPr>
        <w:t>.</w:t>
      </w:r>
    </w:p>
    <w:p>
      <w:pPr>
        <w:pStyle w:val="50"/>
        <w:jc w:val="center"/>
        <w:rPr>
          <w:sz w:val="20"/>
          <w:szCs w:val="18"/>
        </w:rPr>
      </w:pPr>
      <w:r>
        <w:rPr>
          <w:sz w:val="20"/>
          <w:szCs w:val="18"/>
        </w:rPr>
        <w:t>RB</w:t>
      </w:r>
      <w:r>
        <w:rPr>
          <w:sz w:val="20"/>
          <w:szCs w:val="18"/>
          <w:vertAlign w:val="subscript"/>
        </w:rPr>
        <w:t>Start,High</w:t>
      </w:r>
      <w:r>
        <w:rPr>
          <w:sz w:val="20"/>
          <w:szCs w:val="18"/>
        </w:rPr>
        <w:t xml:space="preserve"> = N</w:t>
      </w:r>
      <w:r>
        <w:rPr>
          <w:sz w:val="20"/>
          <w:szCs w:val="18"/>
          <w:vertAlign w:val="subscript"/>
        </w:rPr>
        <w:t>RB</w:t>
      </w:r>
      <w:r>
        <w:rPr>
          <w:rFonts w:hint="eastAsia"/>
          <w:sz w:val="20"/>
          <w:szCs w:val="18"/>
          <w:vertAlign w:val="subscript"/>
          <w:lang w:val="en-US" w:eastAsia="zh-CN"/>
        </w:rPr>
        <w:t>,extended</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rFonts w:hint="eastAsia"/>
          <w:sz w:val="20"/>
          <w:szCs w:val="18"/>
          <w:lang w:val="en-US" w:eastAsia="zh-CN"/>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r>
        <w:rPr>
          <w:rFonts w:hint="eastAsia"/>
          <w:sz w:val="20"/>
          <w:szCs w:val="18"/>
          <w:lang w:val="en-US" w:eastAsia="zh-CN"/>
        </w:rPr>
        <w:t xml:space="preserve"> </w:t>
      </w:r>
    </w:p>
    <w:p>
      <w:pPr>
        <w:jc w:val="center"/>
        <w:rPr>
          <w:rFonts w:hint="eastAsia"/>
          <w:sz w:val="20"/>
          <w:szCs w:val="18"/>
          <w:vertAlign w:val="subscript"/>
          <w:lang w:val="en-US" w:eastAsia="zh-CN"/>
        </w:rPr>
      </w:pPr>
      <w:r>
        <w:rPr>
          <w:sz w:val="20"/>
          <w:szCs w:val="18"/>
        </w:rPr>
        <w:t>RB</w:t>
      </w:r>
      <w:r>
        <w:rPr>
          <w:rFonts w:hint="eastAsia"/>
          <w:sz w:val="20"/>
          <w:szCs w:val="18"/>
          <w:vertAlign w:val="subscript"/>
          <w:lang w:val="en-US" w:eastAsia="zh-CN"/>
        </w:rPr>
        <w:t>shift</w:t>
      </w:r>
      <w:r>
        <w:rPr>
          <w:sz w:val="20"/>
          <w:szCs w:val="18"/>
          <w:vertAlign w:val="subscript"/>
        </w:rPr>
        <w:t xml:space="preserve">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 xml:space="preserve">RB </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r>
        <w:rPr>
          <w:sz w:val="20"/>
          <w:szCs w:val="18"/>
        </w:rPr>
        <w:t>,</w:t>
      </w:r>
      <w:r>
        <w:rPr>
          <w:sz w:val="20"/>
          <w:szCs w:val="18"/>
          <w:vertAlign w:val="subscript"/>
        </w:rPr>
        <w:t xml:space="preserve"> </w:t>
      </w:r>
      <w:r>
        <w:rPr>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sz w:val="20"/>
          <w:szCs w:val="18"/>
          <w:vertAlign w:val="subscript"/>
        </w:rPr>
        <w:t>Start</w:t>
      </w:r>
      <w:r>
        <w:rPr>
          <w:sz w:val="20"/>
          <w:szCs w:val="18"/>
          <w:vertAlign w:val="baseline"/>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r>
        <w:rPr>
          <w:rFonts w:hint="eastAsia"/>
          <w:sz w:val="20"/>
          <w:szCs w:val="18"/>
          <w:vertAlign w:val="baseline"/>
          <w:lang w:val="en-US" w:eastAsia="zh-CN"/>
        </w:rPr>
        <w:t xml:space="preserve"> +</w:t>
      </w:r>
      <w:r>
        <w:rPr>
          <w:sz w:val="20"/>
          <w:szCs w:val="18"/>
          <w:vertAlign w:val="baseline"/>
        </w:rPr>
        <w:t xml:space="preserve"> </w:t>
      </w:r>
      <w:r>
        <w:rPr>
          <w:sz w:val="20"/>
          <w:szCs w:val="18"/>
        </w:rPr>
        <w:t>RB</w:t>
      </w:r>
      <w:r>
        <w:rPr>
          <w:rFonts w:hint="eastAsia"/>
          <w:sz w:val="20"/>
          <w:szCs w:val="18"/>
          <w:vertAlign w:val="subscript"/>
          <w:lang w:val="en-US" w:eastAsia="zh-CN"/>
        </w:rPr>
        <w:t xml:space="preserve">shift </w:t>
      </w:r>
      <w:r>
        <w:rPr>
          <w:rFonts w:hint="default" w:ascii="Times New Roman" w:hAnsi="Times New Roman" w:cs="Times New Roman"/>
          <w:sz w:val="20"/>
          <w:szCs w:val="18"/>
          <w:vertAlign w:val="baseline"/>
          <w:lang w:val="en-US" w:eastAsia="zh-CN"/>
        </w:rPr>
        <w:t>−</w:t>
      </w:r>
      <w:r>
        <w:rPr>
          <w:rFonts w:hint="eastAsia" w:cs="Times New Roman"/>
          <w:sz w:val="20"/>
          <w:szCs w:val="18"/>
          <w:vertAlign w:val="baseline"/>
          <w:lang w:val="en-US" w:eastAsia="zh-CN"/>
        </w:rPr>
        <w:t xml:space="preserve"> </w:t>
      </w:r>
      <w:r>
        <w:rPr>
          <w:rFonts w:hint="eastAsia"/>
          <w:sz w:val="20"/>
          <w:szCs w:val="18"/>
          <w:vertAlign w:val="baseline"/>
          <w:lang w:val="en-US" w:eastAsia="zh-CN"/>
        </w:rPr>
        <w:t>L</w:t>
      </w:r>
      <w:r>
        <w:rPr>
          <w:rFonts w:hint="eastAsia"/>
          <w:sz w:val="20"/>
          <w:szCs w:val="18"/>
          <w:vertAlign w:val="subscript"/>
          <w:lang w:val="en-US" w:eastAsia="zh-CN"/>
        </w:rPr>
        <w:t>CRB</w:t>
      </w:r>
      <w:r>
        <w:rPr>
          <w:sz w:val="20"/>
          <w:szCs w:val="18"/>
        </w:rPr>
        <w:t>,</w:t>
      </w:r>
      <w:r>
        <w:rPr>
          <w:sz w:val="20"/>
          <w:szCs w:val="18"/>
          <w:vertAlign w:val="subscript"/>
        </w:rPr>
        <w:t xml:space="preserve"> </w:t>
      </w:r>
      <w:r>
        <w:rPr>
          <w:sz w:val="20"/>
          <w:szCs w:val="18"/>
        </w:rPr>
        <w:t>and</w:t>
      </w:r>
      <w:r>
        <w:rPr>
          <w:rFonts w:hint="eastAsia"/>
          <w:sz w:val="20"/>
          <w:szCs w:val="18"/>
          <w:vertAlign w:val="subscript"/>
          <w:lang w:val="en-US" w:eastAsia="zh-CN"/>
        </w:rPr>
        <w:t xml:space="preserve"> </w:t>
      </w:r>
    </w:p>
    <w:p>
      <w:pPr>
        <w:pStyle w:val="50"/>
        <w:jc w:val="center"/>
        <w:rPr>
          <w:sz w:val="20"/>
          <w:szCs w:val="18"/>
        </w:rPr>
      </w:pPr>
      <w:r>
        <w:rPr>
          <w:sz w:val="20"/>
          <w:szCs w:val="18"/>
        </w:rPr>
        <w:t>L</w:t>
      </w:r>
      <w:r>
        <w:rPr>
          <w:sz w:val="20"/>
          <w:szCs w:val="18"/>
          <w:vertAlign w:val="subscript"/>
        </w:rPr>
        <w:t xml:space="preserve">CRB  </w:t>
      </w:r>
      <w:r>
        <w:rPr>
          <w:sz w:val="20"/>
          <w:szCs w:val="18"/>
        </w:rPr>
        <w:t>≤  ceil(N</w:t>
      </w:r>
      <w:r>
        <w:rPr>
          <w:sz w:val="20"/>
          <w:szCs w:val="18"/>
          <w:vertAlign w:val="subscript"/>
        </w:rPr>
        <w:t>RB</w:t>
      </w:r>
      <w:r>
        <w:rPr>
          <w:rFonts w:hint="eastAsia"/>
          <w:sz w:val="20"/>
          <w:szCs w:val="18"/>
          <w:vertAlign w:val="subscript"/>
          <w:lang w:val="en-US" w:eastAsia="zh-CN"/>
        </w:rPr>
        <w:t>,extended</w:t>
      </w:r>
      <w:r>
        <w:rPr>
          <w:sz w:val="20"/>
          <w:szCs w:val="18"/>
        </w:rPr>
        <w:t>/2)</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sz w:val="20"/>
          <w:szCs w:val="18"/>
          <w:lang w:val="en-US" w:eastAsia="zh-CN"/>
        </w:rPr>
      </w:pPr>
      <w:r>
        <w:rPr>
          <w:sz w:val="20"/>
          <w:szCs w:val="18"/>
        </w:rPr>
        <w:t>where ceil(x) is the smallest integer greater than or equal to x</w:t>
      </w:r>
      <w:r>
        <w:rPr>
          <w:rFonts w:hint="eastAsia"/>
          <w:sz w:val="20"/>
          <w:szCs w:val="18"/>
          <w:lang w:val="en-US" w:eastAsia="zh-CN"/>
        </w:rPr>
        <w:t xml:space="preserve">, and </w:t>
      </w:r>
      <w:r>
        <w:rPr>
          <w:sz w:val="20"/>
          <w:szCs w:val="18"/>
        </w:rPr>
        <w:t>N</w:t>
      </w:r>
      <w:r>
        <w:rPr>
          <w:sz w:val="20"/>
          <w:szCs w:val="18"/>
          <w:vertAlign w:val="subscript"/>
        </w:rPr>
        <w:t>RB</w:t>
      </w:r>
      <w:r>
        <w:rPr>
          <w:rFonts w:hint="eastAsia"/>
          <w:sz w:val="20"/>
          <w:szCs w:val="18"/>
          <w:vertAlign w:val="subscript"/>
          <w:lang w:val="en-US" w:eastAsia="zh-CN"/>
        </w:rPr>
        <w:t>,extended</w:t>
      </w:r>
      <w:r>
        <w:rPr>
          <w:sz w:val="20"/>
          <w:szCs w:val="18"/>
          <w:vertAlign w:val="subscript"/>
        </w:rPr>
        <w:t xml:space="preserve"> </w:t>
      </w:r>
      <w:r>
        <w:rPr>
          <w:sz w:val="20"/>
          <w:szCs w:val="18"/>
        </w:rPr>
        <w:t>is N</w:t>
      </w:r>
      <w:r>
        <w:rPr>
          <w:sz w:val="20"/>
          <w:szCs w:val="18"/>
          <w:vertAlign w:val="subscript"/>
        </w:rPr>
        <w:t>RB</w:t>
      </w:r>
      <w:r>
        <w:rPr>
          <w:rFonts w:hint="eastAsia"/>
          <w:sz w:val="20"/>
          <w:szCs w:val="18"/>
          <w:lang w:val="en-US" w:eastAsia="zh-CN"/>
        </w:rPr>
        <w:t xml:space="preserve"> plus extended RBs at each side. </w:t>
      </w:r>
    </w:p>
    <w:p>
      <w:pPr>
        <w:jc w:val="center"/>
        <w:rPr>
          <w:rFonts w:hint="eastAsia" w:eastAsia="宋体"/>
          <w:lang w:eastAsia="zh-CN"/>
        </w:rPr>
      </w:pPr>
      <w:r>
        <w:rPr>
          <w:rFonts w:hint="eastAsia" w:eastAsia="宋体"/>
          <w:lang w:eastAsia="zh-CN"/>
        </w:rPr>
        <w:drawing>
          <wp:inline distT="0" distB="0" distL="114300" distR="114300">
            <wp:extent cx="3500755" cy="2872740"/>
            <wp:effectExtent l="0" t="0" r="0" b="0"/>
            <wp:docPr id="8" name="图片 8" descr="绘图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绘图3"/>
                    <pic:cNvPicPr>
                      <a:picLocks noChangeAspect="1"/>
                    </pic:cNvPicPr>
                  </pic:nvPicPr>
                  <pic:blipFill>
                    <a:blip r:embed="rId15"/>
                    <a:stretch>
                      <a:fillRect/>
                    </a:stretch>
                  </pic:blipFill>
                  <pic:spPr>
                    <a:xfrm>
                      <a:off x="0" y="0"/>
                      <a:ext cx="3500755" cy="2872740"/>
                    </a:xfrm>
                    <a:prstGeom prst="rect">
                      <a:avLst/>
                    </a:prstGeom>
                  </pic:spPr>
                </pic:pic>
              </a:graphicData>
            </a:graphic>
          </wp:inline>
        </w:drawing>
      </w:r>
    </w:p>
    <w:p>
      <w:pPr>
        <w:jc w:val="center"/>
        <w:rPr>
          <w:rFonts w:hint="default"/>
          <w:lang w:val="en-US" w:eastAsia="zh-CN"/>
        </w:rPr>
      </w:pPr>
      <w:r>
        <w:rPr>
          <w:rFonts w:hint="eastAsia"/>
          <w:color w:val="000000" w:themeColor="text1"/>
          <w:sz w:val="20"/>
          <w:szCs w:val="20"/>
          <w:lang w:val="en-US" w:eastAsia="zh-CN"/>
          <w14:textFill>
            <w14:solidFill>
              <w14:schemeClr w14:val="tx1"/>
            </w14:solidFill>
          </w14:textFill>
        </w:rPr>
        <w:t>Figure 2.1-4: New inner RB allocation in UE CBW for fixed extension at low side</w:t>
      </w:r>
    </w:p>
    <w:p>
      <w:pPr>
        <w:rPr>
          <w:rFonts w:hint="eastAsia"/>
          <w:sz w:val="20"/>
          <w:szCs w:val="18"/>
          <w:lang w:val="en-US" w:eastAsia="zh-CN"/>
        </w:rPr>
      </w:pPr>
      <w:r>
        <w:rPr>
          <w:rFonts w:hint="eastAsia"/>
          <w:sz w:val="20"/>
          <w:szCs w:val="18"/>
          <w:lang w:val="en-US" w:eastAsia="zh-CN"/>
        </w:rPr>
        <w:t>For the asymmetrically fixed value 0.5*N</w:t>
      </w:r>
      <w:r>
        <w:rPr>
          <w:rFonts w:hint="eastAsia"/>
          <w:sz w:val="20"/>
          <w:szCs w:val="18"/>
          <w:vertAlign w:val="subscript"/>
          <w:lang w:val="en-US" w:eastAsia="zh-CN"/>
        </w:rPr>
        <w:t>RB</w:t>
      </w:r>
      <w:r>
        <w:rPr>
          <w:rFonts w:hint="eastAsia"/>
          <w:sz w:val="20"/>
          <w:szCs w:val="18"/>
          <w:lang w:val="en-US" w:eastAsia="zh-CN"/>
        </w:rPr>
        <w:t>, if the extension is at the low side as illustrated in Figure 2.1-4, the new inner RB allocation can be derived as follows:</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sz w:val="20"/>
          <w:szCs w:val="18"/>
        </w:rPr>
      </w:pPr>
      <w:r>
        <w:rPr>
          <w:sz w:val="20"/>
          <w:szCs w:val="18"/>
        </w:rPr>
        <w:t>where max() indicates the largest value of all arguments and floor(x) is the greatest integer less than or equal to x.</w:t>
      </w:r>
    </w:p>
    <w:p>
      <w:pPr>
        <w:pStyle w:val="50"/>
        <w:jc w:val="center"/>
        <w:rPr>
          <w:rFonts w:hint="default"/>
          <w:sz w:val="20"/>
          <w:szCs w:val="18"/>
          <w:lang w:val="en-US" w:eastAsia="zh-CN"/>
        </w:rPr>
      </w:pPr>
      <w:r>
        <w:rPr>
          <w:sz w:val="20"/>
          <w:szCs w:val="18"/>
        </w:rPr>
        <w:t>RB</w:t>
      </w:r>
      <w:r>
        <w:rPr>
          <w:sz w:val="20"/>
          <w:szCs w:val="18"/>
          <w:vertAlign w:val="subscript"/>
        </w:rPr>
        <w:t>Start,High</w:t>
      </w:r>
      <w:r>
        <w:rPr>
          <w:sz w:val="20"/>
          <w:szCs w:val="18"/>
        </w:rPr>
        <w:t xml:space="preserve"> = </w:t>
      </w:r>
      <w:r>
        <w:rPr>
          <w:rFonts w:hint="eastAsia"/>
          <w:sz w:val="20"/>
          <w:szCs w:val="18"/>
          <w:lang w:val="en-US" w:eastAsia="zh-CN"/>
        </w:rPr>
        <w:t>3/2*</w:t>
      </w:r>
      <w:r>
        <w:rPr>
          <w:sz w:val="20"/>
          <w:szCs w:val="18"/>
        </w:rPr>
        <w:t>N</w:t>
      </w:r>
      <w:r>
        <w:rPr>
          <w:sz w:val="20"/>
          <w:szCs w:val="18"/>
          <w:vertAlign w:val="subscript"/>
        </w:rPr>
        <w:t>RB</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rFonts w:hint="eastAsia"/>
          <w:sz w:val="20"/>
          <w:szCs w:val="18"/>
          <w:lang w:val="en-US" w:eastAsia="zh-CN"/>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r>
        <w:rPr>
          <w:rFonts w:hint="eastAsia"/>
          <w:sz w:val="20"/>
          <w:szCs w:val="18"/>
          <w:lang w:val="en-US" w:eastAsia="zh-CN"/>
        </w:rPr>
        <w:t xml:space="preserve"> </w:t>
      </w:r>
    </w:p>
    <w:p>
      <w:pPr>
        <w:jc w:val="center"/>
        <w:rPr>
          <w:rFonts w:hint="eastAsia"/>
          <w:sz w:val="20"/>
          <w:szCs w:val="18"/>
          <w:vertAlign w:val="subscript"/>
          <w:lang w:val="en-US" w:eastAsia="zh-CN"/>
        </w:rPr>
      </w:pPr>
      <w:r>
        <w:rPr>
          <w:rFonts w:hint="eastAsia"/>
          <w:sz w:val="20"/>
          <w:szCs w:val="18"/>
          <w:lang w:val="en-US" w:eastAsia="zh-CN"/>
        </w:rPr>
        <w:t>1/2*</w:t>
      </w:r>
      <w:r>
        <w:rPr>
          <w:sz w:val="20"/>
          <w:szCs w:val="18"/>
        </w:rPr>
        <w:t>N</w:t>
      </w:r>
      <w:r>
        <w:rPr>
          <w:sz w:val="20"/>
          <w:szCs w:val="18"/>
          <w:vertAlign w:val="subscript"/>
        </w:rPr>
        <w:t xml:space="preserve">RB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3/2*</w:t>
      </w:r>
      <w:r>
        <w:rPr>
          <w:sz w:val="20"/>
          <w:szCs w:val="18"/>
        </w:rPr>
        <w:t>N</w:t>
      </w:r>
      <w:r>
        <w:rPr>
          <w:sz w:val="20"/>
          <w:szCs w:val="18"/>
          <w:vertAlign w:val="subscript"/>
        </w:rPr>
        <w:t>RB</w:t>
      </w:r>
      <w:r>
        <w:rPr>
          <w:sz w:val="20"/>
          <w:szCs w:val="18"/>
        </w:rPr>
        <w:t>,</w:t>
      </w:r>
      <w:r>
        <w:rPr>
          <w:sz w:val="20"/>
          <w:szCs w:val="18"/>
          <w:vertAlign w:val="subscript"/>
        </w:rPr>
        <w:t xml:space="preserve"> </w:t>
      </w:r>
      <w:r>
        <w:rPr>
          <w:sz w:val="20"/>
          <w:szCs w:val="18"/>
        </w:rPr>
        <w:t>and</w:t>
      </w:r>
    </w:p>
    <w:p>
      <w:pPr>
        <w:pStyle w:val="50"/>
        <w:jc w:val="center"/>
        <w:rPr>
          <w:sz w:val="20"/>
          <w:szCs w:val="18"/>
        </w:rPr>
      </w:pPr>
      <w:r>
        <w:rPr>
          <w:sz w:val="20"/>
          <w:szCs w:val="18"/>
        </w:rPr>
        <w:t>L</w:t>
      </w:r>
      <w:r>
        <w:rPr>
          <w:sz w:val="20"/>
          <w:szCs w:val="18"/>
          <w:vertAlign w:val="subscript"/>
        </w:rPr>
        <w:t xml:space="preserve">CRB  </w:t>
      </w:r>
      <w:r>
        <w:rPr>
          <w:sz w:val="20"/>
          <w:szCs w:val="18"/>
        </w:rPr>
        <w:t>≤  ceil(</w:t>
      </w:r>
      <w:r>
        <w:rPr>
          <w:rFonts w:hint="eastAsia"/>
          <w:sz w:val="20"/>
          <w:szCs w:val="18"/>
          <w:lang w:val="en-US" w:eastAsia="zh-CN"/>
        </w:rPr>
        <w:t>3/4*</w:t>
      </w:r>
      <w:r>
        <w:rPr>
          <w:sz w:val="20"/>
          <w:szCs w:val="18"/>
        </w:rPr>
        <w:t>N</w:t>
      </w:r>
      <w:r>
        <w:rPr>
          <w:sz w:val="20"/>
          <w:szCs w:val="18"/>
          <w:vertAlign w:val="subscript"/>
        </w:rPr>
        <w:t>RB</w:t>
      </w:r>
      <w:r>
        <w:rPr>
          <w:sz w:val="20"/>
          <w:szCs w:val="18"/>
        </w:rPr>
        <w:t>)</w:t>
      </w:r>
    </w:p>
    <w:p>
      <w:pPr>
        <w:jc w:val="center"/>
        <w:rPr>
          <w:rFonts w:hint="eastAsia"/>
          <w:sz w:val="20"/>
          <w:szCs w:val="18"/>
          <w:lang w:val="en-US" w:eastAsia="zh-CN"/>
        </w:rPr>
      </w:pPr>
      <w:r>
        <w:rPr>
          <w:rFonts w:hint="eastAsia"/>
          <w:sz w:val="20"/>
          <w:szCs w:val="18"/>
          <w:lang w:val="en-US" w:eastAsia="zh-CN"/>
        </w:rPr>
        <w:drawing>
          <wp:inline distT="0" distB="0" distL="114300" distR="114300">
            <wp:extent cx="3108960" cy="2548890"/>
            <wp:effectExtent l="0" t="0" r="0" b="0"/>
            <wp:docPr id="9" name="图片 9" descr="绘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绘图4"/>
                    <pic:cNvPicPr>
                      <a:picLocks noChangeAspect="1"/>
                    </pic:cNvPicPr>
                  </pic:nvPicPr>
                  <pic:blipFill>
                    <a:blip r:embed="rId16"/>
                    <a:stretch>
                      <a:fillRect/>
                    </a:stretch>
                  </pic:blipFill>
                  <pic:spPr>
                    <a:xfrm>
                      <a:off x="0" y="0"/>
                      <a:ext cx="3108960" cy="2548890"/>
                    </a:xfrm>
                    <a:prstGeom prst="rect">
                      <a:avLst/>
                    </a:prstGeom>
                  </pic:spPr>
                </pic:pic>
              </a:graphicData>
            </a:graphic>
          </wp:inline>
        </w:drawing>
      </w:r>
    </w:p>
    <w:p>
      <w:pPr>
        <w:jc w:val="center"/>
        <w:rPr>
          <w:rFonts w:hint="eastAsia"/>
          <w:sz w:val="20"/>
          <w:szCs w:val="18"/>
          <w:lang w:val="en-US" w:eastAsia="zh-CN"/>
        </w:rPr>
      </w:pPr>
      <w:r>
        <w:rPr>
          <w:rFonts w:hint="eastAsia"/>
          <w:color w:val="000000" w:themeColor="text1"/>
          <w:sz w:val="20"/>
          <w:szCs w:val="20"/>
          <w:lang w:val="en-US" w:eastAsia="zh-CN"/>
          <w14:textFill>
            <w14:solidFill>
              <w14:schemeClr w14:val="tx1"/>
            </w14:solidFill>
          </w14:textFill>
        </w:rPr>
        <w:t>Figure 2.1-5: New inner RB allocation in UE CBW for fixed extension at high side</w:t>
      </w:r>
    </w:p>
    <w:p>
      <w:pPr>
        <w:rPr>
          <w:rFonts w:hint="eastAsia"/>
          <w:sz w:val="20"/>
          <w:szCs w:val="18"/>
          <w:lang w:val="en-US" w:eastAsia="zh-CN"/>
        </w:rPr>
      </w:pPr>
      <w:r>
        <w:rPr>
          <w:rFonts w:hint="eastAsia"/>
          <w:sz w:val="20"/>
          <w:szCs w:val="18"/>
          <w:lang w:val="en-US" w:eastAsia="zh-CN"/>
        </w:rPr>
        <w:t>For the asymmetrically fixed value 0.5*N</w:t>
      </w:r>
      <w:r>
        <w:rPr>
          <w:rFonts w:hint="eastAsia"/>
          <w:sz w:val="20"/>
          <w:szCs w:val="18"/>
          <w:vertAlign w:val="subscript"/>
          <w:lang w:val="en-US" w:eastAsia="zh-CN"/>
        </w:rPr>
        <w:t>RB</w:t>
      </w:r>
      <w:r>
        <w:rPr>
          <w:rFonts w:hint="eastAsia"/>
          <w:sz w:val="20"/>
          <w:szCs w:val="18"/>
          <w:lang w:val="en-US" w:eastAsia="zh-CN"/>
        </w:rPr>
        <w:t>, if the extension is at the high side as shown in Figure 2.1-5, the new inner RB allocation can be derived as follows:</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sz w:val="20"/>
          <w:szCs w:val="18"/>
        </w:rPr>
      </w:pPr>
      <w:r>
        <w:rPr>
          <w:sz w:val="20"/>
          <w:szCs w:val="18"/>
        </w:rPr>
        <w:t>where max() indicates the largest value of all arguments and floor(x) is the greatest integer less than or equal to x.</w:t>
      </w:r>
    </w:p>
    <w:p>
      <w:pPr>
        <w:pStyle w:val="50"/>
        <w:jc w:val="center"/>
        <w:rPr>
          <w:rFonts w:hint="default"/>
          <w:sz w:val="20"/>
          <w:szCs w:val="18"/>
          <w:lang w:val="en-US" w:eastAsia="zh-CN"/>
        </w:rPr>
      </w:pPr>
      <w:r>
        <w:rPr>
          <w:sz w:val="20"/>
          <w:szCs w:val="18"/>
        </w:rPr>
        <w:t>RB</w:t>
      </w:r>
      <w:r>
        <w:rPr>
          <w:sz w:val="20"/>
          <w:szCs w:val="18"/>
          <w:vertAlign w:val="subscript"/>
        </w:rPr>
        <w:t>Start,High</w:t>
      </w:r>
      <w:r>
        <w:rPr>
          <w:sz w:val="20"/>
          <w:szCs w:val="18"/>
        </w:rPr>
        <w:t xml:space="preserve"> = </w:t>
      </w:r>
      <w:r>
        <w:rPr>
          <w:rFonts w:hint="eastAsia"/>
          <w:sz w:val="20"/>
          <w:szCs w:val="18"/>
          <w:lang w:val="en-US" w:eastAsia="zh-CN"/>
        </w:rPr>
        <w:t>3/2*</w:t>
      </w:r>
      <w:r>
        <w:rPr>
          <w:sz w:val="20"/>
          <w:szCs w:val="18"/>
        </w:rPr>
        <w:t>N</w:t>
      </w:r>
      <w:r>
        <w:rPr>
          <w:sz w:val="20"/>
          <w:szCs w:val="18"/>
          <w:vertAlign w:val="subscript"/>
        </w:rPr>
        <w:t>RB</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rFonts w:hint="eastAsia"/>
          <w:sz w:val="20"/>
          <w:szCs w:val="18"/>
          <w:lang w:val="en-US" w:eastAsia="zh-CN"/>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r>
        <w:rPr>
          <w:rFonts w:hint="eastAsia"/>
          <w:sz w:val="20"/>
          <w:szCs w:val="18"/>
          <w:lang w:val="en-US" w:eastAsia="zh-CN"/>
        </w:rPr>
        <w:t xml:space="preserve"> </w:t>
      </w:r>
    </w:p>
    <w:p>
      <w:pPr>
        <w:jc w:val="center"/>
        <w:rPr>
          <w:rFonts w:hint="eastAsia"/>
          <w:sz w:val="20"/>
          <w:szCs w:val="18"/>
          <w:vertAlign w:val="subscript"/>
          <w:lang w:val="en-US" w:eastAsia="zh-CN"/>
        </w:rPr>
      </w:pPr>
      <w:r>
        <w:rPr>
          <w:rFonts w:hint="eastAsia"/>
          <w:sz w:val="20"/>
          <w:szCs w:val="18"/>
          <w:lang w:val="en-US" w:eastAsia="zh-CN"/>
        </w:rPr>
        <w:t>0</w:t>
      </w:r>
      <w:r>
        <w:rPr>
          <w:sz w:val="20"/>
          <w:szCs w:val="18"/>
          <w:vertAlign w:val="subscript"/>
        </w:rPr>
        <w:t xml:space="preserve">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 xml:space="preserve">RB </w:t>
      </w:r>
      <w:r>
        <w:rPr>
          <w:sz w:val="20"/>
          <w:szCs w:val="18"/>
        </w:rPr>
        <w:t>,</w:t>
      </w:r>
      <w:r>
        <w:rPr>
          <w:sz w:val="20"/>
          <w:szCs w:val="18"/>
          <w:vertAlign w:val="subscript"/>
        </w:rPr>
        <w:t xml:space="preserve"> </w:t>
      </w:r>
      <w:r>
        <w:rPr>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sz w:val="20"/>
          <w:szCs w:val="18"/>
          <w:vertAlign w:val="subscript"/>
        </w:rPr>
        <w:t>Start</w:t>
      </w:r>
      <w:r>
        <w:rPr>
          <w:sz w:val="20"/>
          <w:szCs w:val="18"/>
          <w:vertAlign w:val="baseline"/>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r>
        <w:rPr>
          <w:rFonts w:hint="eastAsia"/>
          <w:sz w:val="20"/>
          <w:szCs w:val="18"/>
          <w:vertAlign w:val="baseline"/>
          <w:lang w:val="en-US" w:eastAsia="zh-CN"/>
        </w:rPr>
        <w:t xml:space="preserve"> </w:t>
      </w:r>
      <w:r>
        <w:rPr>
          <w:rFonts w:hint="default" w:ascii="Times New Roman" w:hAnsi="Times New Roman" w:cs="Times New Roman"/>
          <w:sz w:val="20"/>
          <w:szCs w:val="18"/>
          <w:vertAlign w:val="baseline"/>
          <w:lang w:val="en-US" w:eastAsia="zh-CN"/>
        </w:rPr>
        <w:t>−</w:t>
      </w:r>
      <w:r>
        <w:rPr>
          <w:rFonts w:hint="eastAsia" w:cs="Times New Roman"/>
          <w:sz w:val="20"/>
          <w:szCs w:val="18"/>
          <w:vertAlign w:val="baseline"/>
          <w:lang w:val="en-US" w:eastAsia="zh-CN"/>
        </w:rPr>
        <w:t xml:space="preserve"> </w:t>
      </w:r>
      <w:r>
        <w:rPr>
          <w:rFonts w:hint="eastAsia"/>
          <w:sz w:val="20"/>
          <w:szCs w:val="18"/>
          <w:vertAlign w:val="baseline"/>
          <w:lang w:val="en-US" w:eastAsia="zh-CN"/>
        </w:rPr>
        <w:t>L</w:t>
      </w:r>
      <w:r>
        <w:rPr>
          <w:rFonts w:hint="eastAsia"/>
          <w:sz w:val="20"/>
          <w:szCs w:val="18"/>
          <w:vertAlign w:val="subscript"/>
          <w:lang w:val="en-US" w:eastAsia="zh-CN"/>
        </w:rPr>
        <w:t>CRB</w:t>
      </w:r>
      <w:r>
        <w:rPr>
          <w:sz w:val="20"/>
          <w:szCs w:val="18"/>
        </w:rPr>
        <w:t>,</w:t>
      </w:r>
      <w:r>
        <w:rPr>
          <w:sz w:val="20"/>
          <w:szCs w:val="18"/>
          <w:vertAlign w:val="subscript"/>
        </w:rPr>
        <w:t xml:space="preserve"> </w:t>
      </w:r>
      <w:r>
        <w:rPr>
          <w:sz w:val="20"/>
          <w:szCs w:val="18"/>
        </w:rPr>
        <w:t>and</w:t>
      </w:r>
      <w:r>
        <w:rPr>
          <w:rFonts w:hint="eastAsia"/>
          <w:sz w:val="20"/>
          <w:szCs w:val="18"/>
          <w:vertAlign w:val="subscript"/>
          <w:lang w:val="en-US" w:eastAsia="zh-CN"/>
        </w:rPr>
        <w:t xml:space="preserve"> </w:t>
      </w:r>
    </w:p>
    <w:p>
      <w:pPr>
        <w:pStyle w:val="50"/>
        <w:jc w:val="center"/>
        <w:rPr>
          <w:sz w:val="20"/>
          <w:szCs w:val="18"/>
        </w:rPr>
      </w:pPr>
      <w:r>
        <w:rPr>
          <w:sz w:val="20"/>
          <w:szCs w:val="18"/>
        </w:rPr>
        <w:t>L</w:t>
      </w:r>
      <w:r>
        <w:rPr>
          <w:sz w:val="20"/>
          <w:szCs w:val="18"/>
          <w:vertAlign w:val="subscript"/>
        </w:rPr>
        <w:t xml:space="preserve">CRB  </w:t>
      </w:r>
      <w:r>
        <w:rPr>
          <w:sz w:val="20"/>
          <w:szCs w:val="18"/>
        </w:rPr>
        <w:t>≤  ceil(</w:t>
      </w:r>
      <w:r>
        <w:rPr>
          <w:rFonts w:hint="eastAsia"/>
          <w:sz w:val="20"/>
          <w:szCs w:val="18"/>
          <w:lang w:val="en-US" w:eastAsia="zh-CN"/>
        </w:rPr>
        <w:t>3/4*</w:t>
      </w:r>
      <w:r>
        <w:rPr>
          <w:sz w:val="20"/>
          <w:szCs w:val="18"/>
        </w:rPr>
        <w:t>N</w:t>
      </w:r>
      <w:r>
        <w:rPr>
          <w:sz w:val="20"/>
          <w:szCs w:val="18"/>
          <w:vertAlign w:val="subscript"/>
        </w:rPr>
        <w:t>RB</w:t>
      </w:r>
      <w:r>
        <w:rPr>
          <w:sz w:val="20"/>
          <w:szCs w:val="18"/>
        </w:rPr>
        <w:t>)</w:t>
      </w:r>
    </w:p>
    <w:p>
      <w:pPr>
        <w:rPr>
          <w:rFonts w:hint="eastAsia"/>
          <w:b/>
          <w:bCs/>
          <w:i w:val="0"/>
          <w:iCs w:val="0"/>
          <w:sz w:val="20"/>
          <w:szCs w:val="20"/>
          <w:lang w:val="en-US" w:eastAsia="zh-CN"/>
        </w:rPr>
      </w:pPr>
      <w:r>
        <w:rPr>
          <w:rFonts w:hint="eastAsia"/>
          <w:b/>
          <w:bCs/>
          <w:i w:val="0"/>
          <w:iCs w:val="0"/>
          <w:sz w:val="20"/>
          <w:szCs w:val="20"/>
          <w:lang w:val="en-US" w:eastAsia="zh-CN"/>
        </w:rPr>
        <w:t xml:space="preserve">Proposal 4: </w:t>
      </w:r>
    </w:p>
    <w:p>
      <w:pPr>
        <w:numPr>
          <w:ilvl w:val="0"/>
          <w:numId w:val="10"/>
        </w:numPr>
        <w:ind w:left="420" w:leftChars="0" w:hanging="420" w:firstLineChars="0"/>
        <w:rPr>
          <w:rFonts w:hint="eastAsia"/>
          <w:b/>
          <w:bCs/>
          <w:sz w:val="20"/>
          <w:szCs w:val="18"/>
          <w:lang w:val="en-US" w:eastAsia="zh-CN"/>
        </w:rPr>
      </w:pPr>
      <w:r>
        <w:rPr>
          <w:rFonts w:hint="eastAsia"/>
          <w:b/>
          <w:bCs/>
          <w:sz w:val="20"/>
          <w:szCs w:val="18"/>
          <w:lang w:val="en-US" w:eastAsia="zh-CN"/>
        </w:rPr>
        <w:t>For the asymmetrically fixed extension 0.5*N</w:t>
      </w:r>
      <w:r>
        <w:rPr>
          <w:rFonts w:hint="eastAsia"/>
          <w:b/>
          <w:bCs/>
          <w:sz w:val="20"/>
          <w:szCs w:val="18"/>
          <w:vertAlign w:val="subscript"/>
          <w:lang w:val="en-US" w:eastAsia="zh-CN"/>
        </w:rPr>
        <w:t>RB</w:t>
      </w:r>
      <w:r>
        <w:rPr>
          <w:rFonts w:hint="eastAsia"/>
          <w:b/>
          <w:bCs/>
          <w:sz w:val="20"/>
          <w:szCs w:val="18"/>
          <w:lang w:val="en-US" w:eastAsia="zh-CN"/>
        </w:rPr>
        <w:t xml:space="preserve"> at the low side, the new inner RB allocation can be derived </w:t>
      </w:r>
      <w:r>
        <w:rPr>
          <w:rFonts w:hint="eastAsia"/>
          <w:b/>
          <w:bCs/>
          <w:sz w:val="20"/>
          <w:szCs w:val="18"/>
          <w:vertAlign w:val="baseline"/>
          <w:lang w:val="en-US" w:eastAsia="zh-CN"/>
        </w:rPr>
        <w:t xml:space="preserve">based on the extended CBW </w:t>
      </w:r>
      <w:r>
        <w:rPr>
          <w:rFonts w:hint="eastAsia"/>
          <w:b/>
          <w:bCs/>
          <w:sz w:val="20"/>
          <w:szCs w:val="18"/>
          <w:lang w:val="en-US" w:eastAsia="zh-CN"/>
        </w:rPr>
        <w:t>as follows:</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rFonts w:hint="default"/>
          <w:b/>
          <w:bCs/>
          <w:sz w:val="20"/>
          <w:szCs w:val="18"/>
          <w:lang w:val="en-US" w:eastAsia="zh-CN"/>
        </w:rPr>
      </w:pPr>
      <w:r>
        <w:rPr>
          <w:b/>
          <w:bCs/>
          <w:sz w:val="20"/>
          <w:szCs w:val="18"/>
        </w:rPr>
        <w:t>RB</w:t>
      </w:r>
      <w:r>
        <w:rPr>
          <w:b/>
          <w:bCs/>
          <w:sz w:val="20"/>
          <w:szCs w:val="18"/>
          <w:vertAlign w:val="subscript"/>
        </w:rPr>
        <w:t>Start,High</w:t>
      </w:r>
      <w:r>
        <w:rPr>
          <w:b/>
          <w:bCs/>
          <w:sz w:val="20"/>
          <w:szCs w:val="18"/>
        </w:rPr>
        <w:t xml:space="preserve"> = </w:t>
      </w:r>
      <w:r>
        <w:rPr>
          <w:rFonts w:hint="eastAsia"/>
          <w:b/>
          <w:bCs/>
          <w:sz w:val="20"/>
          <w:szCs w:val="18"/>
          <w:lang w:val="en-US" w:eastAsia="zh-CN"/>
        </w:rPr>
        <w:t>3/2*</w:t>
      </w:r>
      <w:r>
        <w:rPr>
          <w:b/>
          <w:bCs/>
          <w:sz w:val="20"/>
          <w:szCs w:val="18"/>
        </w:rPr>
        <w:t>N</w:t>
      </w:r>
      <w:r>
        <w:rPr>
          <w:b/>
          <w:bCs/>
          <w:sz w:val="20"/>
          <w:szCs w:val="18"/>
          <w:vertAlign w:val="subscript"/>
        </w:rPr>
        <w:t>RB</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rFonts w:hint="eastAsia"/>
          <w:b/>
          <w:bCs/>
          <w:sz w:val="20"/>
          <w:szCs w:val="18"/>
          <w:lang w:val="en-US" w:eastAsia="zh-CN"/>
        </w:rPr>
        <w:t>1/2*</w:t>
      </w:r>
      <w:r>
        <w:rPr>
          <w:b/>
          <w:bCs/>
          <w:sz w:val="20"/>
          <w:szCs w:val="18"/>
        </w:rPr>
        <w:t>N</w:t>
      </w:r>
      <w:r>
        <w:rPr>
          <w:b/>
          <w:bCs/>
          <w:sz w:val="20"/>
          <w:szCs w:val="18"/>
          <w:vertAlign w:val="subscript"/>
        </w:rPr>
        <w:t xml:space="preserve">RB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3/2*</w:t>
      </w:r>
      <w:r>
        <w:rPr>
          <w:b/>
          <w:bCs/>
          <w:sz w:val="20"/>
          <w:szCs w:val="18"/>
        </w:rPr>
        <w:t>N</w:t>
      </w:r>
      <w:r>
        <w:rPr>
          <w:b/>
          <w:bCs/>
          <w:sz w:val="20"/>
          <w:szCs w:val="18"/>
          <w:vertAlign w:val="subscript"/>
        </w:rPr>
        <w:t>RB</w:t>
      </w:r>
      <w:r>
        <w:rPr>
          <w:b/>
          <w:bCs/>
          <w:sz w:val="20"/>
          <w:szCs w:val="18"/>
        </w:rPr>
        <w:t>,</w:t>
      </w:r>
      <w:r>
        <w:rPr>
          <w:b/>
          <w:bCs/>
          <w:sz w:val="20"/>
          <w:szCs w:val="18"/>
          <w:vertAlign w:val="subscript"/>
        </w:rPr>
        <w:t xml:space="preserve"> </w:t>
      </w:r>
      <w:r>
        <w:rPr>
          <w:b/>
          <w:bCs/>
          <w:sz w:val="20"/>
          <w:szCs w:val="18"/>
        </w:rPr>
        <w:t>and</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w:t>
      </w:r>
      <w:r>
        <w:rPr>
          <w:rFonts w:hint="eastAsia"/>
          <w:b/>
          <w:bCs/>
          <w:sz w:val="20"/>
          <w:szCs w:val="18"/>
          <w:lang w:val="en-US" w:eastAsia="zh-CN"/>
        </w:rPr>
        <w:t>3/4*</w:t>
      </w:r>
      <w:r>
        <w:rPr>
          <w:b/>
          <w:bCs/>
          <w:sz w:val="20"/>
          <w:szCs w:val="18"/>
        </w:rPr>
        <w:t>N</w:t>
      </w:r>
      <w:r>
        <w:rPr>
          <w:b/>
          <w:bCs/>
          <w:sz w:val="20"/>
          <w:szCs w:val="18"/>
          <w:vertAlign w:val="subscript"/>
        </w:rPr>
        <w:t>RB</w:t>
      </w:r>
      <w:r>
        <w:rPr>
          <w:b/>
          <w:bCs/>
          <w:sz w:val="20"/>
          <w:szCs w:val="18"/>
        </w:rPr>
        <w:t>)</w:t>
      </w:r>
    </w:p>
    <w:p>
      <w:pPr>
        <w:numPr>
          <w:ilvl w:val="0"/>
          <w:numId w:val="10"/>
        </w:numPr>
        <w:ind w:left="420" w:leftChars="0" w:hanging="420" w:firstLineChars="0"/>
        <w:rPr>
          <w:rFonts w:hint="eastAsia"/>
          <w:b/>
          <w:bCs/>
          <w:sz w:val="20"/>
          <w:szCs w:val="18"/>
          <w:lang w:val="en-US" w:eastAsia="zh-CN"/>
        </w:rPr>
      </w:pPr>
      <w:r>
        <w:rPr>
          <w:rFonts w:hint="eastAsia"/>
          <w:b/>
          <w:bCs/>
          <w:sz w:val="20"/>
          <w:szCs w:val="18"/>
          <w:lang w:val="en-US" w:eastAsia="zh-CN"/>
        </w:rPr>
        <w:t>For the asymmetrically fixed extension 0.5*N</w:t>
      </w:r>
      <w:r>
        <w:rPr>
          <w:rFonts w:hint="eastAsia"/>
          <w:b/>
          <w:bCs/>
          <w:sz w:val="20"/>
          <w:szCs w:val="18"/>
          <w:vertAlign w:val="subscript"/>
          <w:lang w:val="en-US" w:eastAsia="zh-CN"/>
        </w:rPr>
        <w:t>RB</w:t>
      </w:r>
      <w:r>
        <w:rPr>
          <w:rFonts w:hint="eastAsia"/>
          <w:b/>
          <w:bCs/>
          <w:sz w:val="20"/>
          <w:szCs w:val="18"/>
          <w:lang w:val="en-US" w:eastAsia="zh-CN"/>
        </w:rPr>
        <w:t xml:space="preserve"> at the high side, the new inner RB allocation can be derived </w:t>
      </w:r>
      <w:r>
        <w:rPr>
          <w:rFonts w:hint="eastAsia"/>
          <w:b/>
          <w:bCs/>
          <w:sz w:val="20"/>
          <w:szCs w:val="18"/>
          <w:vertAlign w:val="baseline"/>
          <w:lang w:val="en-US" w:eastAsia="zh-CN"/>
        </w:rPr>
        <w:t xml:space="preserve">based on the extended CBW </w:t>
      </w:r>
      <w:r>
        <w:rPr>
          <w:rFonts w:hint="eastAsia"/>
          <w:b/>
          <w:bCs/>
          <w:sz w:val="20"/>
          <w:szCs w:val="18"/>
          <w:lang w:val="en-US" w:eastAsia="zh-CN"/>
        </w:rPr>
        <w:t>as follows:</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rFonts w:hint="default"/>
          <w:b/>
          <w:bCs/>
          <w:sz w:val="20"/>
          <w:szCs w:val="18"/>
          <w:lang w:val="en-US" w:eastAsia="zh-CN"/>
        </w:rPr>
      </w:pPr>
      <w:r>
        <w:rPr>
          <w:b/>
          <w:bCs/>
          <w:sz w:val="20"/>
          <w:szCs w:val="18"/>
        </w:rPr>
        <w:t>RB</w:t>
      </w:r>
      <w:r>
        <w:rPr>
          <w:b/>
          <w:bCs/>
          <w:sz w:val="20"/>
          <w:szCs w:val="18"/>
          <w:vertAlign w:val="subscript"/>
        </w:rPr>
        <w:t>Start,High</w:t>
      </w:r>
      <w:r>
        <w:rPr>
          <w:b/>
          <w:bCs/>
          <w:sz w:val="20"/>
          <w:szCs w:val="18"/>
        </w:rPr>
        <w:t xml:space="preserve"> = </w:t>
      </w:r>
      <w:r>
        <w:rPr>
          <w:rFonts w:hint="eastAsia"/>
          <w:b/>
          <w:bCs/>
          <w:sz w:val="20"/>
          <w:szCs w:val="18"/>
          <w:lang w:val="en-US" w:eastAsia="zh-CN"/>
        </w:rPr>
        <w:t>3/2*</w:t>
      </w:r>
      <w:r>
        <w:rPr>
          <w:b/>
          <w:bCs/>
          <w:sz w:val="20"/>
          <w:szCs w:val="18"/>
        </w:rPr>
        <w:t>N</w:t>
      </w:r>
      <w:r>
        <w:rPr>
          <w:b/>
          <w:bCs/>
          <w:sz w:val="20"/>
          <w:szCs w:val="18"/>
          <w:vertAlign w:val="subscript"/>
        </w:rPr>
        <w:t>RB</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rFonts w:hint="eastAsia"/>
          <w:b/>
          <w:bCs/>
          <w:sz w:val="20"/>
          <w:szCs w:val="18"/>
          <w:lang w:val="en-US" w:eastAsia="zh-CN"/>
        </w:rPr>
        <w:t>0</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w:t>
      </w:r>
      <w:r>
        <w:rPr>
          <w:rFonts w:hint="eastAsia"/>
          <w:b/>
          <w:bCs/>
          <w:sz w:val="20"/>
          <w:szCs w:val="18"/>
          <w:lang w:val="en-US" w:eastAsia="zh-CN"/>
        </w:rPr>
        <w:t>3/4*</w:t>
      </w:r>
      <w:r>
        <w:rPr>
          <w:b/>
          <w:bCs/>
          <w:sz w:val="20"/>
          <w:szCs w:val="18"/>
        </w:rPr>
        <w:t>N</w:t>
      </w:r>
      <w:r>
        <w:rPr>
          <w:b/>
          <w:bCs/>
          <w:sz w:val="20"/>
          <w:szCs w:val="18"/>
          <w:vertAlign w:val="subscript"/>
        </w:rPr>
        <w:t>RB</w:t>
      </w:r>
      <w:r>
        <w:rPr>
          <w:b/>
          <w:bCs/>
          <w:sz w:val="20"/>
          <w:szCs w:val="18"/>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r>
        <w:rPr>
          <w:rFonts w:hint="eastAsia"/>
          <w:b/>
          <w:bCs/>
          <w:i w:val="0"/>
          <w:iCs w:val="0"/>
          <w:sz w:val="20"/>
          <w:szCs w:val="20"/>
          <w:lang w:val="en-US" w:eastAsia="zh-CN"/>
        </w:rPr>
        <w:t xml:space="preserve">Proposal 5: If a limited number of additional fixed values are introduced, </w:t>
      </w:r>
      <w:r>
        <w:rPr>
          <w:rFonts w:hint="eastAsia"/>
          <w:b/>
          <w:bCs/>
          <w:sz w:val="20"/>
          <w:szCs w:val="18"/>
          <w:vertAlign w:val="baseline"/>
          <w:lang w:val="en-US" w:eastAsia="zh-CN"/>
        </w:rPr>
        <w:t>the new inner RB allocation in UE CBW can be defined in a common approach based on the extended UE CBW as follows:</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rFonts w:hint="eastAsia" w:eastAsia="宋体"/>
          <w:b/>
          <w:bCs/>
          <w:sz w:val="20"/>
          <w:szCs w:val="18"/>
          <w:lang w:val="en-US" w:eastAsia="zh-CN"/>
        </w:rPr>
      </w:pPr>
      <w:r>
        <w:rPr>
          <w:b/>
          <w:bCs/>
          <w:sz w:val="20"/>
          <w:szCs w:val="18"/>
        </w:rPr>
        <w:t>where max() indicates the largest value of all arguments and floor(x) is the greatest integer less than or equal to x</w:t>
      </w:r>
      <w:r>
        <w:rPr>
          <w:rFonts w:hint="eastAsia"/>
          <w:b/>
          <w:bCs/>
          <w:sz w:val="20"/>
          <w:szCs w:val="18"/>
          <w:lang w:val="en-US" w:eastAsia="zh-CN"/>
        </w:rPr>
        <w:t>.</w:t>
      </w:r>
    </w:p>
    <w:p>
      <w:pPr>
        <w:pStyle w:val="50"/>
        <w:jc w:val="center"/>
        <w:rPr>
          <w:b/>
          <w:bCs/>
          <w:sz w:val="20"/>
          <w:szCs w:val="18"/>
        </w:rPr>
      </w:pPr>
      <w:r>
        <w:rPr>
          <w:b/>
          <w:bCs/>
          <w:sz w:val="20"/>
          <w:szCs w:val="18"/>
        </w:rPr>
        <w:t>RB</w:t>
      </w:r>
      <w:r>
        <w:rPr>
          <w:b/>
          <w:bCs/>
          <w:sz w:val="20"/>
          <w:szCs w:val="18"/>
          <w:vertAlign w:val="subscript"/>
        </w:rPr>
        <w:t>Start,High</w:t>
      </w:r>
      <w:r>
        <w:rPr>
          <w:b/>
          <w:bCs/>
          <w:sz w:val="20"/>
          <w:szCs w:val="18"/>
        </w:rPr>
        <w:t xml:space="preserve"> = N</w:t>
      </w:r>
      <w:r>
        <w:rPr>
          <w:b/>
          <w:bCs/>
          <w:sz w:val="20"/>
          <w:szCs w:val="18"/>
          <w:vertAlign w:val="subscript"/>
        </w:rPr>
        <w:t>RB</w:t>
      </w:r>
      <w:r>
        <w:rPr>
          <w:rFonts w:hint="eastAsia"/>
          <w:b/>
          <w:bCs/>
          <w:sz w:val="20"/>
          <w:szCs w:val="18"/>
          <w:vertAlign w:val="subscript"/>
          <w:lang w:val="en-US" w:eastAsia="zh-CN"/>
        </w:rPr>
        <w:t>,extended</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b/>
          <w:bCs/>
          <w:sz w:val="20"/>
          <w:szCs w:val="18"/>
        </w:rPr>
        <w:t>RB</w:t>
      </w:r>
      <w:r>
        <w:rPr>
          <w:rFonts w:hint="eastAsia"/>
          <w:b/>
          <w:bCs/>
          <w:sz w:val="20"/>
          <w:szCs w:val="18"/>
          <w:vertAlign w:val="subscript"/>
          <w:lang w:val="en-US" w:eastAsia="zh-CN"/>
        </w:rPr>
        <w:t>shift</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rFonts w:hint="eastAsia"/>
          <w:b/>
          <w:bCs/>
          <w:sz w:val="20"/>
          <w:szCs w:val="18"/>
          <w:lang w:val="en-US" w:eastAsia="zh-CN"/>
        </w:rPr>
        <w:t xml:space="preserve">+ </w:t>
      </w:r>
      <w:r>
        <w:rPr>
          <w:b/>
          <w:bCs/>
          <w:sz w:val="20"/>
          <w:szCs w:val="18"/>
        </w:rPr>
        <w:t>RB</w:t>
      </w:r>
      <w:r>
        <w:rPr>
          <w:rFonts w:hint="eastAsia"/>
          <w:b/>
          <w:bCs/>
          <w:sz w:val="20"/>
          <w:szCs w:val="18"/>
          <w:vertAlign w:val="subscript"/>
          <w:lang w:val="en-US" w:eastAsia="zh-CN"/>
        </w:rPr>
        <w:t>shift</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b/>
          <w:bCs/>
          <w:sz w:val="20"/>
          <w:szCs w:val="18"/>
          <w:vertAlign w:val="baseline"/>
        </w:rPr>
        <w:t xml:space="preserve"> </w:t>
      </w:r>
      <w:r>
        <w:rPr>
          <w:b/>
          <w:bCs/>
          <w:sz w:val="20"/>
          <w:szCs w:val="18"/>
        </w:rPr>
        <w:t>RB</w:t>
      </w:r>
      <w:r>
        <w:rPr>
          <w:rFonts w:hint="eastAsia"/>
          <w:b/>
          <w:bCs/>
          <w:sz w:val="20"/>
          <w:szCs w:val="18"/>
          <w:vertAlign w:val="subscript"/>
          <w:lang w:val="en-US" w:eastAsia="zh-CN"/>
        </w:rPr>
        <w:t xml:space="preserve">shift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ceil(N</w:t>
      </w:r>
      <w:r>
        <w:rPr>
          <w:b/>
          <w:bCs/>
          <w:sz w:val="20"/>
          <w:szCs w:val="18"/>
          <w:vertAlign w:val="subscript"/>
        </w:rPr>
        <w:t>RB</w:t>
      </w:r>
      <w:r>
        <w:rPr>
          <w:rFonts w:hint="eastAsia"/>
          <w:b/>
          <w:bCs/>
          <w:sz w:val="20"/>
          <w:szCs w:val="18"/>
          <w:vertAlign w:val="subscript"/>
          <w:lang w:val="en-US" w:eastAsia="zh-CN"/>
        </w:rPr>
        <w:t>,extended</w:t>
      </w:r>
      <w:r>
        <w:rPr>
          <w:b/>
          <w:bCs/>
          <w:sz w:val="20"/>
          <w:szCs w:val="18"/>
        </w:rPr>
        <w:t>/2)</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b/>
          <w:bCs/>
          <w:sz w:val="20"/>
          <w:szCs w:val="20"/>
          <w:lang w:val="en-US" w:eastAsia="zh-CN"/>
        </w:rPr>
      </w:pPr>
      <w:r>
        <w:rPr>
          <w:b/>
          <w:bCs/>
          <w:sz w:val="20"/>
          <w:szCs w:val="18"/>
        </w:rPr>
        <w:t>where ceil(x) is the smallest integer greater than or equal to x</w:t>
      </w:r>
      <w:r>
        <w:rPr>
          <w:rFonts w:hint="eastAsia"/>
          <w:b/>
          <w:bCs/>
          <w:sz w:val="20"/>
          <w:szCs w:val="18"/>
          <w:lang w:val="en-US" w:eastAsia="zh-CN"/>
        </w:rPr>
        <w:t xml:space="preserve">, </w:t>
      </w:r>
      <w:r>
        <w:rPr>
          <w:b/>
          <w:bCs/>
          <w:sz w:val="20"/>
          <w:szCs w:val="18"/>
        </w:rPr>
        <w:t>N</w:t>
      </w:r>
      <w:r>
        <w:rPr>
          <w:b/>
          <w:bCs/>
          <w:sz w:val="20"/>
          <w:szCs w:val="18"/>
          <w:vertAlign w:val="subscript"/>
        </w:rPr>
        <w:t>RB</w:t>
      </w:r>
      <w:r>
        <w:rPr>
          <w:rFonts w:hint="eastAsia"/>
          <w:b/>
          <w:bCs/>
          <w:sz w:val="20"/>
          <w:szCs w:val="18"/>
          <w:vertAlign w:val="subscript"/>
          <w:lang w:val="en-US" w:eastAsia="zh-CN"/>
        </w:rPr>
        <w:t>,extended</w:t>
      </w:r>
      <w:r>
        <w:rPr>
          <w:b/>
          <w:bCs/>
          <w:sz w:val="20"/>
          <w:szCs w:val="18"/>
          <w:vertAlign w:val="subscript"/>
        </w:rPr>
        <w:t xml:space="preserve"> </w:t>
      </w:r>
      <w:r>
        <w:rPr>
          <w:b/>
          <w:bCs/>
          <w:sz w:val="20"/>
          <w:szCs w:val="18"/>
        </w:rPr>
        <w:t>is N</w:t>
      </w:r>
      <w:r>
        <w:rPr>
          <w:b/>
          <w:bCs/>
          <w:sz w:val="20"/>
          <w:szCs w:val="18"/>
          <w:vertAlign w:val="subscript"/>
        </w:rPr>
        <w:t>RB</w:t>
      </w:r>
      <w:r>
        <w:rPr>
          <w:rFonts w:hint="eastAsia"/>
          <w:b/>
          <w:bCs/>
          <w:sz w:val="20"/>
          <w:szCs w:val="18"/>
          <w:lang w:val="en-US" w:eastAsia="zh-CN"/>
        </w:rPr>
        <w:t xml:space="preserve"> plus extended RBs at each side, and </w:t>
      </w:r>
      <w:r>
        <w:rPr>
          <w:b/>
          <w:bCs/>
          <w:sz w:val="20"/>
          <w:szCs w:val="18"/>
        </w:rPr>
        <w:t>RB</w:t>
      </w:r>
      <w:r>
        <w:rPr>
          <w:rFonts w:hint="eastAsia"/>
          <w:b/>
          <w:bCs/>
          <w:sz w:val="20"/>
          <w:szCs w:val="18"/>
          <w:vertAlign w:val="subscript"/>
          <w:lang w:val="en-US" w:eastAsia="zh-CN"/>
        </w:rPr>
        <w:t>shift</w:t>
      </w:r>
      <w:r>
        <w:rPr>
          <w:rFonts w:hint="eastAsia"/>
          <w:b/>
          <w:bCs/>
          <w:sz w:val="20"/>
          <w:szCs w:val="18"/>
          <w:lang w:val="en-US" w:eastAsia="zh-CN"/>
        </w:rPr>
        <w:t xml:space="preserve"> is the RB offset between the first RB of UE CBW and the first RB of the extended CBW. </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4"/>
          <w:szCs w:val="24"/>
          <w:highlight w:val="none"/>
          <w:lang w:val="en-US" w:eastAsia="zh-CN"/>
        </w:rPr>
      </w:pPr>
      <w:r>
        <w:rPr>
          <w:rFonts w:hint="eastAsia"/>
          <w:sz w:val="24"/>
          <w:szCs w:val="24"/>
          <w:lang w:val="en-US" w:eastAsia="zh-CN"/>
        </w:rPr>
        <w:t xml:space="preserve">2.2 </w:t>
      </w:r>
      <w:r>
        <w:rPr>
          <w:rFonts w:hint="eastAsia"/>
          <w:b/>
          <w:kern w:val="0"/>
          <w:sz w:val="24"/>
          <w:szCs w:val="24"/>
          <w:highlight w:val="none"/>
          <w:lang w:val="en-US" w:eastAsia="zh-CN"/>
        </w:rPr>
        <w:t>Applicable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keepNext w:val="0"/>
              <w:keepLines w:val="0"/>
              <w:pageBreakBefore w:val="0"/>
              <w:widowControl w:val="0"/>
              <w:numPr>
                <w:ilvl w:val="2"/>
                <w:numId w:val="0"/>
              </w:numPr>
              <w:kinsoku/>
              <w:wordWrap/>
              <w:overflowPunct w:val="0"/>
              <w:topLinePunct w:val="0"/>
              <w:autoSpaceDE w:val="0"/>
              <w:autoSpaceDN w:val="0"/>
              <w:bidi w:val="0"/>
              <w:adjustRightInd w:val="0"/>
              <w:spacing w:before="0" w:after="12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1-2-2: Whether </w:t>
            </w:r>
            <w:bookmarkStart w:id="11" w:name="_Hlk194259776"/>
            <w:r>
              <w:rPr>
                <w:rFonts w:ascii="Times New Roman" w:hAnsi="Times New Roman"/>
                <w:b/>
                <w:sz w:val="20"/>
                <w:szCs w:val="20"/>
                <w:u w:val="single"/>
                <w:lang w:val="en-US" w:eastAsia="ko-KR"/>
              </w:rPr>
              <w:t>the extended IBE is applied in the GB of original UE CBW</w:t>
            </w:r>
            <w:bookmarkEnd w:id="11"/>
            <w:r>
              <w:rPr>
                <w:rFonts w:ascii="Times New Roman" w:hAnsi="Times New Roman"/>
                <w:b/>
                <w:sz w:val="20"/>
                <w:szCs w:val="20"/>
                <w:u w:val="single"/>
                <w:lang w:val="en-US" w:eastAsia="ko-KR"/>
              </w:rPr>
              <w:t xml:space="preserve">  </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2"/>
              <w:gridCol w:w="3748"/>
              <w:gridCol w:w="4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jc w:val="center"/>
              </w:trPr>
              <w:tc>
                <w:tcPr>
                  <w:tcW w:w="1882" w:type="dxa"/>
                  <w:tcBorders>
                    <w:tl2br w:val="single" w:color="auto" w:sz="4" w:space="0"/>
                  </w:tcBorders>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textAlignment w:val="baseline"/>
                    <w:rPr>
                      <w:rFonts w:eastAsia="宋体"/>
                      <w:b/>
                      <w:sz w:val="20"/>
                      <w:szCs w:val="20"/>
                    </w:rPr>
                  </w:pPr>
                  <w:r>
                    <w:rPr>
                      <w:rFonts w:eastAsia="宋体"/>
                      <w:sz w:val="20"/>
                      <w:szCs w:val="20"/>
                    </w:rPr>
                    <w:t xml:space="preserve">             </w:t>
                  </w:r>
                  <w:r>
                    <w:rPr>
                      <w:rFonts w:eastAsia="宋体"/>
                      <w:b/>
                      <w:sz w:val="20"/>
                      <w:szCs w:val="20"/>
                    </w:rPr>
                    <w:t>Issue1</w:t>
                  </w:r>
                  <w:r>
                    <w:rPr>
                      <w:rFonts w:eastAsia="宋体"/>
                      <w:sz w:val="20"/>
                      <w:szCs w:val="20"/>
                    </w:rPr>
                    <w:t xml:space="preserve">  </w:t>
                  </w:r>
                </w:p>
                <w:p>
                  <w:pPr>
                    <w:keepNext w:val="0"/>
                    <w:keepLines w:val="0"/>
                    <w:pageBreakBefore w:val="0"/>
                    <w:widowControl w:val="0"/>
                    <w:kinsoku/>
                    <w:wordWrap/>
                    <w:overflowPunct w:val="0"/>
                    <w:topLinePunct w:val="0"/>
                    <w:autoSpaceDE w:val="0"/>
                    <w:autoSpaceDN w:val="0"/>
                    <w:bidi w:val="0"/>
                    <w:adjustRightInd w:val="0"/>
                    <w:spacing w:after="120" w:line="300" w:lineRule="exact"/>
                    <w:textAlignment w:val="baseline"/>
                    <w:rPr>
                      <w:rFonts w:eastAsia="宋体"/>
                      <w:sz w:val="20"/>
                      <w:szCs w:val="20"/>
                    </w:rPr>
                  </w:pPr>
                  <w:r>
                    <w:rPr>
                      <w:rFonts w:eastAsia="宋体"/>
                      <w:b/>
                      <w:sz w:val="20"/>
                      <w:szCs w:val="20"/>
                    </w:rPr>
                    <w:t xml:space="preserve"> Issue 2</w:t>
                  </w:r>
                  <w:r>
                    <w:rPr>
                      <w:rFonts w:eastAsia="宋体"/>
                      <w:sz w:val="20"/>
                      <w:szCs w:val="20"/>
                    </w:rPr>
                    <w:t xml:space="preserve">  </w:t>
                  </w:r>
                </w:p>
              </w:tc>
              <w:tc>
                <w:tcPr>
                  <w:tcW w:w="3748" w:type="dxa"/>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b/>
                      <w:sz w:val="20"/>
                      <w:szCs w:val="20"/>
                    </w:rPr>
                    <w:t>Option1.</w:t>
                  </w:r>
                  <w:r>
                    <w:rPr>
                      <w:rFonts w:eastAsia="Yu Mincho"/>
                      <w:sz w:val="20"/>
                      <w:szCs w:val="20"/>
                    </w:rPr>
                    <w:t xml:space="preserve"> </w:t>
                  </w:r>
                  <w:r>
                    <w:rPr>
                      <w:rFonts w:eastAsia="宋体"/>
                      <w:sz w:val="20"/>
                      <w:szCs w:val="20"/>
                    </w:rPr>
                    <w:t>Allocate the extended RBs from the GB of the original UE</w:t>
                  </w:r>
                </w:p>
              </w:tc>
              <w:tc>
                <w:tcPr>
                  <w:tcW w:w="4001" w:type="dxa"/>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b/>
                      <w:sz w:val="20"/>
                      <w:szCs w:val="20"/>
                    </w:rPr>
                    <w:t>Option2.</w:t>
                  </w:r>
                  <w:r>
                    <w:rPr>
                      <w:rFonts w:eastAsia="宋体"/>
                      <w:sz w:val="20"/>
                      <w:szCs w:val="20"/>
                      <w:lang w:eastAsia="zh-CN"/>
                    </w:rPr>
                    <w:t xml:space="preserve"> Allocate the extended RBs from the edge of the UE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jc w:val="center"/>
              </w:trPr>
              <w:tc>
                <w:tcPr>
                  <w:tcW w:w="1882" w:type="dxa"/>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rPr>
                  </w:pPr>
                  <w:r>
                    <w:rPr>
                      <w:rFonts w:eastAsia="宋体"/>
                      <w:b/>
                      <w:sz w:val="20"/>
                      <w:szCs w:val="20"/>
                    </w:rPr>
                    <w:t>Option1.</w:t>
                  </w:r>
                  <w:r>
                    <w:rPr>
                      <w:rFonts w:eastAsia="宋体"/>
                      <w:sz w:val="20"/>
                      <w:szCs w:val="20"/>
                    </w:rPr>
                    <w:t xml:space="preserve"> Individual evaluation of the extended RBs </w:t>
                  </w:r>
                </w:p>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sz w:val="20"/>
                      <w:szCs w:val="20"/>
                    </w:rPr>
                    <w:t>&amp;</w:t>
                  </w:r>
                  <w:r>
                    <w:rPr>
                      <w:rFonts w:eastAsia="宋体"/>
                      <w:sz w:val="20"/>
                      <w:szCs w:val="20"/>
                      <w:lang w:eastAsia="zh-CN"/>
                    </w:rPr>
                    <w:t xml:space="preserve"> Horizontal line</w:t>
                  </w:r>
                </w:p>
              </w:tc>
              <w:tc>
                <w:tcPr>
                  <w:tcW w:w="3748" w:type="dxa"/>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sz w:val="20"/>
                      <w:szCs w:val="20"/>
                      <w:lang w:eastAsia="zh-CN"/>
                    </w:rPr>
                    <w:t>Case1</w:t>
                  </w:r>
                </w:p>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eastAsia="宋体"/>
                      <w:sz w:val="20"/>
                      <w:szCs w:val="20"/>
                    </w:rPr>
                  </w:pPr>
                  <w:r>
                    <w:rPr>
                      <w:rFonts w:eastAsia="宋体" w:asciiTheme="minorHAnsi" w:hAnsiTheme="minorHAnsi" w:cstheme="minorBidi"/>
                      <w:kern w:val="2"/>
                      <w:sz w:val="20"/>
                      <w:szCs w:val="20"/>
                      <w:lang w:val="en-US" w:eastAsia="zh-CN"/>
                    </w:rPr>
                    <w:object>
                      <v:shape id="_x0000_i1025" o:spt="75" type="#_x0000_t75" style="height:62.1pt;width:168.55pt;" o:ole="t" filled="f" o:preferrelative="t" stroked="f" coordsize="21600,21600">
                        <v:path/>
                        <v:fill on="f" focussize="0,0"/>
                        <v:stroke on="f" joinstyle="miter"/>
                        <v:imagedata r:id="rId18" o:title=""/>
                        <o:lock v:ext="edit" aspectratio="t"/>
                        <w10:wrap type="none"/>
                        <w10:anchorlock/>
                      </v:shape>
                      <o:OLEObject Type="Embed" ProgID="Visio.Drawing.15" ShapeID="_x0000_i1025" DrawAspect="Content" ObjectID="_1468075725" r:id="rId17">
                        <o:LockedField>false</o:LockedField>
                      </o:OLEObject>
                    </w:object>
                  </w:r>
                </w:p>
              </w:tc>
              <w:tc>
                <w:tcPr>
                  <w:tcW w:w="4001" w:type="dxa"/>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sz w:val="20"/>
                      <w:szCs w:val="20"/>
                      <w:lang w:eastAsia="zh-CN"/>
                    </w:rPr>
                    <w:t>Case2</w:t>
                  </w:r>
                </w:p>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eastAsia="宋体"/>
                      <w:sz w:val="20"/>
                      <w:szCs w:val="20"/>
                      <w:lang w:eastAsia="zh-CN"/>
                    </w:rPr>
                  </w:pPr>
                  <w:r>
                    <w:rPr>
                      <w:rFonts w:eastAsia="宋体"/>
                      <w:sz w:val="20"/>
                      <w:szCs w:val="20"/>
                    </w:rPr>
                    <w:object>
                      <v:shape id="_x0000_i1026" o:spt="75" type="#_x0000_t75" style="height:78.8pt;width:189.2pt;" o:ole="t" filled="f" o:preferrelative="t" stroked="f" coordsize="21600,21600">
                        <v:path/>
                        <v:fill on="f" focussize="0,0"/>
                        <v:stroke on="f" joinstyle="miter"/>
                        <v:imagedata r:id="rId20" o:title=""/>
                        <o:lock v:ext="edit" aspectratio="t"/>
                        <w10:wrap type="none"/>
                        <w10:anchorlock/>
                      </v:shape>
                      <o:OLEObject Type="Embed" ProgID="Visio.Drawing.15" ShapeID="_x0000_i1026" DrawAspect="Content" ObjectID="_1468075726" r:id="rId19">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882" w:type="dxa"/>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b/>
                      <w:sz w:val="20"/>
                      <w:szCs w:val="20"/>
                    </w:rPr>
                    <w:t xml:space="preserve">Option2. </w:t>
                  </w:r>
                  <w:r>
                    <w:rPr>
                      <w:rFonts w:eastAsia="宋体"/>
                      <w:sz w:val="20"/>
                      <w:szCs w:val="20"/>
                    </w:rPr>
                    <w:t xml:space="preserve">Combine </w:t>
                  </w:r>
                  <w:r>
                    <w:rPr>
                      <w:rFonts w:eastAsia="宋体"/>
                      <w:sz w:val="20"/>
                      <w:szCs w:val="20"/>
                      <w:lang w:eastAsia="zh-CN"/>
                    </w:rPr>
                    <w:t xml:space="preserve">evaluation of the extended RBs with the non-allocated RBs of the UE CBW </w:t>
                  </w:r>
                </w:p>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sz w:val="20"/>
                      <w:szCs w:val="20"/>
                      <w:lang w:eastAsia="zh-CN"/>
                    </w:rPr>
                    <w:t>&amp; Stepped line</w:t>
                  </w:r>
                </w:p>
              </w:tc>
              <w:tc>
                <w:tcPr>
                  <w:tcW w:w="3748" w:type="dxa"/>
                  <w:vAlign w:val="center"/>
                </w:tcPr>
                <w:p>
                  <w:pPr>
                    <w:keepNext w:val="0"/>
                    <w:keepLines w:val="0"/>
                    <w:pageBreakBefore w:val="0"/>
                    <w:widowControl w:val="0"/>
                    <w:kinsoku/>
                    <w:wordWrap/>
                    <w:overflowPunct w:val="0"/>
                    <w:topLinePunct w:val="0"/>
                    <w:autoSpaceDE w:val="0"/>
                    <w:autoSpaceDN w:val="0"/>
                    <w:bidi w:val="0"/>
                    <w:adjustRightInd w:val="0"/>
                    <w:spacing w:after="120" w:line="300" w:lineRule="exact"/>
                    <w:jc w:val="center"/>
                    <w:textAlignment w:val="baseline"/>
                    <w:rPr>
                      <w:rFonts w:eastAsia="宋体"/>
                      <w:sz w:val="20"/>
                      <w:szCs w:val="20"/>
                      <w:lang w:eastAsia="zh-CN"/>
                    </w:rPr>
                  </w:pPr>
                  <w:r>
                    <w:rPr>
                      <w:rFonts w:eastAsia="宋体"/>
                      <w:sz w:val="20"/>
                      <w:szCs w:val="20"/>
                      <w:lang w:eastAsia="zh-CN"/>
                    </w:rPr>
                    <w:t>Case3</w:t>
                  </w:r>
                </w:p>
                <w:p>
                  <w:pPr>
                    <w:keepNext w:val="0"/>
                    <w:keepLines w:val="0"/>
                    <w:pageBreakBefore w:val="0"/>
                    <w:widowControl w:val="0"/>
                    <w:kinsoku/>
                    <w:wordWrap/>
                    <w:overflowPunct w:val="0"/>
                    <w:topLinePunct w:val="0"/>
                    <w:autoSpaceDE w:val="0"/>
                    <w:autoSpaceDN w:val="0"/>
                    <w:bidi w:val="0"/>
                    <w:adjustRightInd w:val="0"/>
                    <w:spacing w:after="180"/>
                    <w:textAlignment w:val="baseline"/>
                    <w:rPr>
                      <w:rFonts w:eastAsia="宋体"/>
                      <w:sz w:val="20"/>
                      <w:szCs w:val="20"/>
                      <w:lang w:eastAsia="zh-CN"/>
                    </w:rPr>
                  </w:pPr>
                  <w:r>
                    <w:rPr>
                      <w:rFonts w:eastAsia="宋体" w:asciiTheme="minorHAnsi" w:hAnsiTheme="minorHAnsi" w:cstheme="minorBidi"/>
                      <w:kern w:val="2"/>
                      <w:sz w:val="20"/>
                      <w:szCs w:val="20"/>
                      <w:lang w:val="en-US" w:eastAsia="zh-CN"/>
                    </w:rPr>
                    <w:object>
                      <v:shape id="_x0000_i1027" o:spt="75" type="#_x0000_t75" style="height:65.8pt;width:176.2pt;" o:ole="t" filled="f" o:preferrelative="t" stroked="f" coordsize="21600,21600">
                        <v:path/>
                        <v:fill on="f" focussize="0,0"/>
                        <v:stroke on="f" joinstyle="miter"/>
                        <v:imagedata r:id="rId22" o:title=""/>
                        <o:lock v:ext="edit" aspectratio="t"/>
                        <w10:wrap type="none"/>
                        <w10:anchorlock/>
                      </v:shape>
                      <o:OLEObject Type="Embed" ProgID="Visio.Drawing.15" ShapeID="_x0000_i1027" DrawAspect="Content" ObjectID="_1468075727" r:id="rId21">
                        <o:LockedField>false</o:LockedField>
                      </o:OLEObject>
                    </w:object>
                  </w:r>
                </w:p>
              </w:tc>
              <w:tc>
                <w:tcPr>
                  <w:tcW w:w="4001" w:type="dxa"/>
                  <w:vAlign w:val="center"/>
                </w:tcPr>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rFonts w:eastAsia="宋体"/>
                      <w:sz w:val="20"/>
                      <w:szCs w:val="20"/>
                    </w:rPr>
                  </w:pPr>
                  <w:r>
                    <w:rPr>
                      <w:rFonts w:eastAsia="宋体"/>
                      <w:sz w:val="20"/>
                      <w:szCs w:val="20"/>
                      <w:lang w:eastAsia="zh-CN"/>
                    </w:rPr>
                    <w:t>Case4</w:t>
                  </w:r>
                  <w:r>
                    <w:rPr>
                      <w:rFonts w:eastAsia="宋体"/>
                      <w:sz w:val="20"/>
                      <w:szCs w:val="20"/>
                    </w:rPr>
                    <w:object>
                      <v:shape id="_x0000_i1028" o:spt="75" type="#_x0000_t75" style="height:80.85pt;width:189.2pt;" o:ole="t" filled="f" o:preferrelative="t" stroked="f" coordsize="21600,21600">
                        <v:path/>
                        <v:fill on="f" focussize="0,0"/>
                        <v:stroke on="f" joinstyle="miter"/>
                        <v:imagedata r:id="rId24" o:title=""/>
                        <o:lock v:ext="edit" aspectratio="t"/>
                        <w10:wrap type="none"/>
                        <w10:anchorlock/>
                      </v:shape>
                      <o:OLEObject Type="Embed" ProgID="Visio.Drawing.15" ShapeID="_x0000_i1028" DrawAspect="Content" ObjectID="_1468075728" r:id="rId23">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631" w:type="dxa"/>
                  <w:gridSpan w:val="3"/>
                  <w:vAlign w:val="center"/>
                </w:tcPr>
                <w:p>
                  <w:pPr>
                    <w:keepNext w:val="0"/>
                    <w:keepLines w:val="0"/>
                    <w:pageBreakBefore w:val="0"/>
                    <w:widowControl w:val="0"/>
                    <w:kinsoku/>
                    <w:wordWrap/>
                    <w:overflowPunct w:val="0"/>
                    <w:topLinePunct w:val="0"/>
                    <w:autoSpaceDE w:val="0"/>
                    <w:autoSpaceDN w:val="0"/>
                    <w:bidi w:val="0"/>
                    <w:adjustRightInd w:val="0"/>
                    <w:snapToGrid w:val="0"/>
                    <w:spacing w:after="0"/>
                    <w:textAlignment w:val="baseline"/>
                    <w:rPr>
                      <w:rFonts w:eastAsia="Yu Mincho"/>
                      <w:sz w:val="20"/>
                      <w:szCs w:val="20"/>
                      <w:lang w:eastAsia="zh-CN"/>
                    </w:rPr>
                  </w:pPr>
                  <w:r>
                    <w:rPr>
                      <w:rFonts w:eastAsia="Yu Mincho"/>
                      <w:sz w:val="20"/>
                      <w:szCs w:val="20"/>
                    </w:rPr>
                    <w:t>Note: It is assumed that extended RBs are RB aligned with the UE and BS RBs for the listed cases.</w:t>
                  </w:r>
                </w:p>
              </w:tc>
            </w:tr>
          </w:tbl>
          <w:p>
            <w:pPr>
              <w:keepNext w:val="0"/>
              <w:keepLines w:val="0"/>
              <w:pageBreakBefore w:val="0"/>
              <w:widowControl w:val="0"/>
              <w:kinsoku/>
              <w:wordWrap/>
              <w:overflowPunct w:val="0"/>
              <w:topLinePunct w:val="0"/>
              <w:autoSpaceDE w:val="0"/>
              <w:autoSpaceDN w:val="0"/>
              <w:bidi w:val="0"/>
              <w:adjustRightInd w:val="0"/>
              <w:spacing w:after="120"/>
              <w:textAlignment w:val="baseline"/>
              <w:rPr>
                <w:sz w:val="20"/>
                <w:szCs w:val="20"/>
                <w:lang w:eastAsia="zh-CN"/>
              </w:rPr>
            </w:pPr>
          </w:p>
          <w:p>
            <w:pPr>
              <w:pStyle w:val="34"/>
              <w:keepNext w:val="0"/>
              <w:keepLines w:val="0"/>
              <w:pageBreakBefore w:val="0"/>
              <w:widowControl w:val="0"/>
              <w:numPr>
                <w:ilvl w:val="0"/>
                <w:numId w:val="9"/>
              </w:numPr>
              <w:kinsoku/>
              <w:wordWrap/>
              <w:overflowPunct/>
              <w:topLinePunct w:val="0"/>
              <w:autoSpaceDE/>
              <w:autoSpaceDN/>
              <w:bidi w:val="0"/>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sz w:val="20"/>
                <w:szCs w:val="20"/>
                <w:lang w:eastAsia="zh-CN"/>
              </w:rPr>
            </w:pPr>
            <w:r>
              <w:rPr>
                <w:rFonts w:hint="eastAsia"/>
                <w:sz w:val="20"/>
                <w:szCs w:val="20"/>
                <w:lang w:eastAsia="zh-CN"/>
              </w:rPr>
              <w:t>C</w:t>
            </w:r>
            <w:r>
              <w:rPr>
                <w:sz w:val="20"/>
                <w:szCs w:val="20"/>
                <w:lang w:eastAsia="zh-CN"/>
              </w:rPr>
              <w:t xml:space="preserve">ase 1 and </w:t>
            </w:r>
            <w:r>
              <w:rPr>
                <w:rFonts w:hint="eastAsia"/>
                <w:sz w:val="20"/>
                <w:szCs w:val="20"/>
                <w:lang w:eastAsia="zh-CN"/>
              </w:rPr>
              <w:t>case</w:t>
            </w:r>
            <w:r>
              <w:rPr>
                <w:sz w:val="20"/>
                <w:szCs w:val="20"/>
                <w:lang w:eastAsia="zh-CN"/>
              </w:rPr>
              <w:t xml:space="preserve"> 3 could be further down selected</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sz w:val="20"/>
                <w:szCs w:val="20"/>
                <w:lang w:eastAsia="zh-CN"/>
              </w:rPr>
            </w:pPr>
            <w:r>
              <w:rPr>
                <w:rFonts w:hint="eastAsia"/>
                <w:sz w:val="20"/>
                <w:szCs w:val="20"/>
                <w:lang w:eastAsia="zh-CN"/>
              </w:rPr>
              <w:t>G</w:t>
            </w:r>
            <w:r>
              <w:rPr>
                <w:sz w:val="20"/>
                <w:szCs w:val="20"/>
                <w:lang w:eastAsia="zh-CN"/>
              </w:rPr>
              <w:t>B of UE CBW may or may not be scheduled to other UEs</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sz w:val="20"/>
                <w:szCs w:val="20"/>
                <w:lang w:eastAsia="zh-CN"/>
              </w:rPr>
            </w:pPr>
            <w:r>
              <w:rPr>
                <w:sz w:val="20"/>
                <w:szCs w:val="20"/>
                <w:lang w:eastAsia="zh-CN"/>
              </w:rPr>
              <w:t xml:space="preserve">Extended IBE can be applied in the </w:t>
            </w:r>
            <w:r>
              <w:rPr>
                <w:rFonts w:hint="eastAsia"/>
                <w:sz w:val="20"/>
                <w:szCs w:val="20"/>
                <w:lang w:eastAsia="zh-CN"/>
              </w:rPr>
              <w:t>GB</w:t>
            </w:r>
            <w:r>
              <w:rPr>
                <w:sz w:val="20"/>
                <w:szCs w:val="20"/>
                <w:lang w:eastAsia="zh-CN"/>
              </w:rPr>
              <w:t xml:space="preserve"> of UE CBW</w:t>
            </w:r>
          </w:p>
          <w:p>
            <w:pPr>
              <w:pStyle w:val="34"/>
              <w:keepNext w:val="0"/>
              <w:keepLines w:val="0"/>
              <w:pageBreakBefore w:val="0"/>
              <w:widowControl w:val="0"/>
              <w:numPr>
                <w:ilvl w:val="2"/>
                <w:numId w:val="9"/>
              </w:numPr>
              <w:kinsoku/>
              <w:wordWrap/>
              <w:overflowPunct/>
              <w:topLinePunct w:val="0"/>
              <w:autoSpaceDE/>
              <w:autoSpaceDN/>
              <w:bidi w:val="0"/>
              <w:adjustRightInd/>
              <w:spacing w:after="120"/>
              <w:ind w:firstLineChars="0"/>
              <w:jc w:val="both"/>
              <w:textAlignment w:val="auto"/>
              <w:rPr>
                <w:sz w:val="20"/>
                <w:szCs w:val="20"/>
                <w:lang w:eastAsia="zh-CN"/>
              </w:rPr>
            </w:pPr>
            <w:r>
              <w:rPr>
                <w:rFonts w:hint="eastAsia"/>
                <w:sz w:val="20"/>
                <w:szCs w:val="20"/>
                <w:lang w:eastAsia="zh-CN"/>
              </w:rPr>
              <w:t>R</w:t>
            </w:r>
            <w:r>
              <w:rPr>
                <w:sz w:val="20"/>
                <w:szCs w:val="20"/>
                <w:lang w:eastAsia="zh-CN"/>
              </w:rPr>
              <w:t>elaxation can be considered for the GB, based on calculation from the existing IBE formula from the last RB of original UE CBW</w:t>
            </w:r>
          </w:p>
          <w:p>
            <w:pPr>
              <w:keepNext w:val="0"/>
              <w:keepLines w:val="0"/>
              <w:pageBreakBefore w:val="0"/>
              <w:widowControl w:val="0"/>
              <w:kinsoku/>
              <w:wordWrap/>
              <w:overflowPunct w:val="0"/>
              <w:topLinePunct w:val="0"/>
              <w:autoSpaceDE w:val="0"/>
              <w:autoSpaceDN w:val="0"/>
              <w:bidi w:val="0"/>
              <w:adjustRightInd w:val="0"/>
              <w:spacing w:after="120"/>
              <w:textAlignment w:val="baseline"/>
              <w:rPr>
                <w:sz w:val="20"/>
                <w:szCs w:val="20"/>
                <w:lang w:eastAsia="zh-CN"/>
              </w:rPr>
            </w:pPr>
          </w:p>
          <w:p>
            <w:pPr>
              <w:pStyle w:val="5"/>
              <w:keepNext w:val="0"/>
              <w:keepLines w:val="0"/>
              <w:pageBreakBefore w:val="0"/>
              <w:widowControl w:val="0"/>
              <w:numPr>
                <w:ilvl w:val="2"/>
                <w:numId w:val="0"/>
              </w:numPr>
              <w:kinsoku/>
              <w:wordWrap/>
              <w:overflowPunct w:val="0"/>
              <w:topLinePunct w:val="0"/>
              <w:autoSpaceDE w:val="0"/>
              <w:autoSpaceDN w:val="0"/>
              <w:bidi w:val="0"/>
              <w:adjustRightInd w:val="0"/>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1-2-3: Derivation of the extended IBE </w:t>
            </w:r>
          </w:p>
          <w:p>
            <w:pPr>
              <w:pStyle w:val="34"/>
              <w:keepNext w:val="0"/>
              <w:keepLines w:val="0"/>
              <w:pageBreakBefore w:val="0"/>
              <w:widowControl w:val="0"/>
              <w:numPr>
                <w:ilvl w:val="0"/>
                <w:numId w:val="9"/>
              </w:numPr>
              <w:kinsoku/>
              <w:wordWrap/>
              <w:overflowPunct/>
              <w:topLinePunct w:val="0"/>
              <w:autoSpaceDE/>
              <w:autoSpaceDN/>
              <w:bidi w:val="0"/>
              <w:adjustRightIn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 xml:space="preserve">Option 1: Fixed IBE used for extended CBW at each side </w:t>
            </w:r>
            <w:r>
              <w:rPr>
                <w:rFonts w:hint="eastAsia" w:eastAsia="宋体"/>
                <w:sz w:val="20"/>
                <w:szCs w:val="20"/>
                <w:lang w:eastAsia="zh-CN"/>
              </w:rPr>
              <w:t>of</w:t>
            </w:r>
            <w:r>
              <w:rPr>
                <w:rFonts w:eastAsia="宋体"/>
                <w:sz w:val="20"/>
                <w:szCs w:val="20"/>
                <w:lang w:eastAsia="zh-CN"/>
              </w:rPr>
              <w:t xml:space="preserve"> UE CBW, the value is derived from the outmost allocated RB of UE CBW (illustrated in the figure below)</w:t>
            </w:r>
          </w:p>
          <w:p>
            <w:pPr>
              <w:keepNext w:val="0"/>
              <w:keepLines w:val="0"/>
              <w:pageBreakBefore w:val="0"/>
              <w:widowControl w:val="0"/>
              <w:kinsoku/>
              <w:wordWrap/>
              <w:overflowPunct w:val="0"/>
              <w:topLinePunct w:val="0"/>
              <w:autoSpaceDE w:val="0"/>
              <w:autoSpaceDN w:val="0"/>
              <w:bidi w:val="0"/>
              <w:adjustRightInd w:val="0"/>
              <w:spacing w:after="120"/>
              <w:jc w:val="center"/>
              <w:textAlignment w:val="baseline"/>
              <w:rPr>
                <w:sz w:val="20"/>
                <w:szCs w:val="20"/>
                <w:lang w:eastAsia="zh-CN"/>
              </w:rPr>
            </w:pPr>
            <w:r>
              <w:rPr>
                <w:rFonts w:asciiTheme="minorHAnsi" w:hAnsiTheme="minorHAnsi" w:cstheme="minorBidi"/>
                <w:kern w:val="2"/>
                <w:sz w:val="20"/>
                <w:szCs w:val="20"/>
                <w:lang w:val="en-US" w:eastAsia="zh-CN"/>
              </w:rPr>
              <w:t xml:space="preserve">        </w:t>
            </w:r>
            <w:r>
              <w:rPr>
                <w:rFonts w:hint="eastAsia" w:asciiTheme="minorHAnsi" w:hAnsiTheme="minorHAnsi" w:cstheme="minorBidi"/>
                <w:kern w:val="2"/>
                <w:sz w:val="20"/>
                <w:szCs w:val="20"/>
                <w:lang w:val="en-US" w:eastAsia="zh-CN"/>
              </w:rPr>
              <w:t xml:space="preserve"> </w:t>
            </w:r>
            <w:r>
              <w:rPr>
                <w:rFonts w:asciiTheme="minorHAnsi" w:hAnsiTheme="minorHAnsi" w:cstheme="minorBidi"/>
                <w:kern w:val="2"/>
                <w:sz w:val="20"/>
                <w:szCs w:val="20"/>
                <w:lang w:val="en-US" w:eastAsia="zh-CN"/>
              </w:rPr>
              <w:t xml:space="preserve"> </w:t>
            </w:r>
            <w:r>
              <w:rPr>
                <w:sz w:val="20"/>
                <w:szCs w:val="20"/>
                <w:lang w:val="en-US" w:eastAsia="zh-CN"/>
              </w:rPr>
              <w:object>
                <v:shape id="_x0000_i1029" o:spt="75" type="#_x0000_t75" style="height:62.1pt;width:168.5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25">
                  <o:LockedField>false</o:LockedField>
                </o:OLEObject>
              </w:objec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sz w:val="20"/>
                <w:szCs w:val="20"/>
                <w:lang w:eastAsia="zh-CN"/>
              </w:rPr>
            </w:pPr>
            <w:r>
              <w:rPr>
                <w:rFonts w:eastAsia="宋体"/>
                <w:sz w:val="20"/>
                <w:szCs w:val="20"/>
                <w:lang w:eastAsia="zh-CN"/>
              </w:rPr>
              <w:t xml:space="preserve">Option 2: </w:t>
            </w:r>
            <w:r>
              <w:rPr>
                <w:rFonts w:eastAsia="宋体"/>
                <w:sz w:val="20"/>
                <w:szCs w:val="20"/>
              </w:rPr>
              <w:t>Combine the evaluation of the extended RBs with the non-allocated RBs of the UE CBW: Stepped line from the first non-allocated RB to the last extended RB, N</w:t>
            </w:r>
            <w:r>
              <w:rPr>
                <w:rFonts w:eastAsia="宋体"/>
                <w:sz w:val="20"/>
                <w:szCs w:val="20"/>
                <w:vertAlign w:val="subscript"/>
              </w:rPr>
              <w:t>RB</w:t>
            </w:r>
            <w:r>
              <w:rPr>
                <w:rFonts w:eastAsia="宋体"/>
                <w:sz w:val="20"/>
                <w:szCs w:val="20"/>
              </w:rPr>
              <w:t>’ = N</w:t>
            </w:r>
            <w:r>
              <w:rPr>
                <w:rFonts w:eastAsia="宋体"/>
                <w:sz w:val="20"/>
                <w:szCs w:val="20"/>
                <w:vertAlign w:val="subscript"/>
              </w:rPr>
              <w:t>RB</w:t>
            </w:r>
            <w:r>
              <w:rPr>
                <w:rFonts w:eastAsia="宋体"/>
                <w:sz w:val="20"/>
                <w:szCs w:val="20"/>
              </w:rPr>
              <w:t xml:space="preserve"> + extended RBs.</w:t>
            </w:r>
          </w:p>
          <w:p>
            <w:pPr>
              <w:keepNext w:val="0"/>
              <w:keepLines w:val="0"/>
              <w:pageBreakBefore w:val="0"/>
              <w:widowControl w:val="0"/>
              <w:kinsoku/>
              <w:wordWrap/>
              <w:overflowPunct w:val="0"/>
              <w:topLinePunct w:val="0"/>
              <w:autoSpaceDE w:val="0"/>
              <w:autoSpaceDN w:val="0"/>
              <w:bidi w:val="0"/>
              <w:adjustRightInd w:val="0"/>
              <w:spacing w:after="120"/>
              <w:ind w:left="1080"/>
              <w:jc w:val="center"/>
              <w:textAlignment w:val="baseline"/>
              <w:rPr>
                <w:sz w:val="20"/>
                <w:szCs w:val="20"/>
                <w:lang w:eastAsia="zh-CN"/>
              </w:rPr>
            </w:pPr>
            <w:r>
              <w:rPr>
                <w:sz w:val="20"/>
                <w:szCs w:val="20"/>
                <w:lang w:val="en-US" w:eastAsia="zh-CN"/>
              </w:rPr>
              <w:object>
                <v:shape id="_x0000_i1030" o:spt="75" type="#_x0000_t75" style="height:65.8pt;width:176.2pt;" o:ole="t" filled="f" o:preferrelative="t" stroked="f" coordsize="21600,21600">
                  <v:path/>
                  <v:fill on="f" focussize="0,0"/>
                  <v:stroke on="f" joinstyle="miter"/>
                  <v:imagedata r:id="rId22" o:title=""/>
                  <o:lock v:ext="edit" aspectratio="t"/>
                  <w10:wrap type="none"/>
                  <w10:anchorlock/>
                </v:shape>
                <o:OLEObject Type="Embed" ProgID="Visio.Drawing.15" ShapeID="_x0000_i1030" DrawAspect="Content" ObjectID="_1468075730" r:id="rId26">
                  <o:LockedField>false</o:LockedField>
                </o:OLEObject>
              </w:objec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Option 3: Others</w:t>
            </w:r>
          </w:p>
          <w:p>
            <w:pPr>
              <w:pStyle w:val="34"/>
              <w:keepNext w:val="0"/>
              <w:keepLines w:val="0"/>
              <w:pageBreakBefore w:val="0"/>
              <w:widowControl w:val="0"/>
              <w:kinsoku/>
              <w:wordWrap/>
              <w:overflowPunct/>
              <w:topLinePunct w:val="0"/>
              <w:autoSpaceDE/>
              <w:autoSpaceDN/>
              <w:bidi w:val="0"/>
              <w:adjustRightInd/>
              <w:spacing w:after="120"/>
              <w:ind w:left="1440" w:firstLine="0" w:firstLineChars="0"/>
              <w:jc w:val="both"/>
              <w:textAlignment w:val="auto"/>
              <w:rPr>
                <w:rFonts w:hint="eastAsia" w:eastAsia="宋体"/>
                <w:sz w:val="20"/>
                <w:szCs w:val="20"/>
                <w:lang w:eastAsia="zh-CN"/>
              </w:rPr>
            </w:pPr>
          </w:p>
          <w:p>
            <w:pPr>
              <w:pStyle w:val="34"/>
              <w:keepNext w:val="0"/>
              <w:keepLines w:val="0"/>
              <w:pageBreakBefore w:val="0"/>
              <w:widowControl w:val="0"/>
              <w:numPr>
                <w:ilvl w:val="0"/>
                <w:numId w:val="9"/>
              </w:numPr>
              <w:kinsoku/>
              <w:wordWrap/>
              <w:overflowPunct/>
              <w:topLinePunct w:val="0"/>
              <w:autoSpaceDE/>
              <w:autoSpaceDN/>
              <w:bidi w:val="0"/>
              <w:adjustRightInd/>
              <w:spacing w:before="120" w:beforeLines="50" w:after="0"/>
              <w:ind w:left="714" w:hanging="357"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Discuss together with issue 1-2-2, and down select the options in next meeting.</w:t>
            </w:r>
          </w:p>
          <w:p>
            <w:pPr>
              <w:keepNext w:val="0"/>
              <w:keepLines w:val="0"/>
              <w:pageBreakBefore w:val="0"/>
              <w:widowControl w:val="0"/>
              <w:kinsoku/>
              <w:wordWrap/>
              <w:overflowPunct w:val="0"/>
              <w:topLinePunct w:val="0"/>
              <w:autoSpaceDE w:val="0"/>
              <w:autoSpaceDN w:val="0"/>
              <w:bidi w:val="0"/>
              <w:adjustRightInd w:val="0"/>
              <w:spacing w:after="120"/>
              <w:textAlignment w:val="baseline"/>
              <w:rPr>
                <w:sz w:val="20"/>
                <w:szCs w:val="20"/>
                <w:lang w:eastAsia="zh-CN"/>
              </w:rPr>
            </w:pPr>
          </w:p>
          <w:p>
            <w:pPr>
              <w:keepNext w:val="0"/>
              <w:keepLines w:val="0"/>
              <w:pageBreakBefore w:val="0"/>
              <w:widowControl w:val="0"/>
              <w:kinsoku/>
              <w:wordWrap/>
              <w:overflowPunct w:val="0"/>
              <w:topLinePunct w:val="0"/>
              <w:autoSpaceDE w:val="0"/>
              <w:autoSpaceDN w:val="0"/>
              <w:bidi w:val="0"/>
              <w:adjustRightInd w:val="0"/>
              <w:spacing w:after="120"/>
              <w:textAlignment w:val="baseline"/>
              <w:rPr>
                <w:sz w:val="20"/>
                <w:szCs w:val="20"/>
                <w:lang w:eastAsia="zh-CN"/>
              </w:rPr>
            </w:pPr>
          </w:p>
          <w:p>
            <w:pPr>
              <w:pStyle w:val="5"/>
              <w:keepNext w:val="0"/>
              <w:keepLines w:val="0"/>
              <w:pageBreakBefore w:val="0"/>
              <w:widowControl w:val="0"/>
              <w:numPr>
                <w:ilvl w:val="2"/>
                <w:numId w:val="0"/>
              </w:numPr>
              <w:kinsoku/>
              <w:wordWrap/>
              <w:overflowPunct w:val="0"/>
              <w:topLinePunct w:val="0"/>
              <w:autoSpaceDE w:val="0"/>
              <w:autoSpaceDN w:val="0"/>
              <w:bidi w:val="0"/>
              <w:adjustRightInd w:val="0"/>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1-2-4: Relaxation of the extended IBE  </w:t>
            </w:r>
          </w:p>
          <w:p>
            <w:pPr>
              <w:pStyle w:val="34"/>
              <w:keepNext w:val="0"/>
              <w:keepLines w:val="0"/>
              <w:pageBreakBefore w:val="0"/>
              <w:widowControl w:val="0"/>
              <w:numPr>
                <w:ilvl w:val="0"/>
                <w:numId w:val="9"/>
              </w:numPr>
              <w:kinsoku/>
              <w:wordWrap/>
              <w:overflowPunct/>
              <w:topLinePunct w:val="0"/>
              <w:autoSpaceDE/>
              <w:autoSpaceDN/>
              <w:bidi w:val="0"/>
              <w:adjustRightInd/>
              <w:spacing w:before="120" w:beforeLines="50" w:after="0"/>
              <w:ind w:left="714" w:hanging="357" w:firstLineChars="0"/>
              <w:textAlignment w:val="auto"/>
              <w:rPr>
                <w:sz w:val="20"/>
                <w:szCs w:val="20"/>
                <w:lang w:eastAsia="zh-CN"/>
              </w:rPr>
            </w:pPr>
            <w:r>
              <w:rPr>
                <w:rFonts w:eastAsia="宋体"/>
                <w:sz w:val="20"/>
                <w:szCs w:val="20"/>
                <w:lang w:eastAsia="zh-CN"/>
              </w:rPr>
              <w:t xml:space="preserve">Proposals </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Proposal 1: For the IBE derivation for the extended CBW, use the general part of legacy IBE requirements and fix the EVM parameter to the one for BPSK. (Xiaomi)</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hint="eastAsia" w:eastAsia="宋体"/>
                <w:sz w:val="20"/>
                <w:szCs w:val="20"/>
                <w:lang w:eastAsia="zh-CN"/>
              </w:rPr>
              <w:t>P</w:t>
            </w:r>
            <w:r>
              <w:rPr>
                <w:rFonts w:eastAsia="宋体"/>
                <w:sz w:val="20"/>
                <w:szCs w:val="20"/>
                <w:lang w:eastAsia="zh-CN"/>
              </w:rPr>
              <w:t>roposal 2: (vivo)</w:t>
            </w:r>
          </w:p>
          <w:p>
            <w:pPr>
              <w:pStyle w:val="34"/>
              <w:keepNext w:val="0"/>
              <w:keepLines w:val="0"/>
              <w:pageBreakBefore w:val="0"/>
              <w:widowControl w:val="0"/>
              <w:numPr>
                <w:ilvl w:val="2"/>
                <w:numId w:val="9"/>
              </w:numPr>
              <w:kinsoku/>
              <w:wordWrap/>
              <w:overflowPunct/>
              <w:topLinePunct w:val="0"/>
              <w:autoSpaceDE/>
              <w:autoSpaceDN/>
              <w:bidi w:val="0"/>
              <w:adjustRightInd/>
              <w:spacing w:after="120"/>
              <w:ind w:firstLineChars="0"/>
              <w:jc w:val="both"/>
              <w:textAlignment w:val="auto"/>
              <w:rPr>
                <w:rFonts w:eastAsia="宋体"/>
                <w:sz w:val="20"/>
                <w:szCs w:val="20"/>
                <w:lang w:eastAsia="zh-CN"/>
              </w:rPr>
            </w:pPr>
            <w:r>
              <w:rPr>
                <w:rFonts w:eastAsia="宋体"/>
                <w:sz w:val="20"/>
                <w:szCs w:val="20"/>
                <w:lang w:eastAsia="zh-CN"/>
              </w:rPr>
              <w:t>If the extended RBs are allocated from the GB of the original UE (case1/3), then the IBE in the GB should be relaxed to ensure the MPR of outer allocation reduces to the inner level:</w:t>
            </w:r>
          </w:p>
          <w:p>
            <w:pPr>
              <w:pStyle w:val="34"/>
              <w:keepNext w:val="0"/>
              <w:keepLines w:val="0"/>
              <w:pageBreakBefore w:val="0"/>
              <w:widowControl w:val="0"/>
              <w:numPr>
                <w:ilvl w:val="3"/>
                <w:numId w:val="9"/>
              </w:numPr>
              <w:kinsoku/>
              <w:wordWrap/>
              <w:overflowPunct/>
              <w:topLinePunct w:val="0"/>
              <w:autoSpaceDE/>
              <w:autoSpaceDN/>
              <w:bidi w:val="0"/>
              <w:adjustRightInd/>
              <w:spacing w:after="120"/>
              <w:ind w:firstLineChars="0"/>
              <w:jc w:val="both"/>
              <w:textAlignment w:val="auto"/>
              <w:rPr>
                <w:rFonts w:eastAsia="宋体"/>
                <w:sz w:val="20"/>
                <w:szCs w:val="20"/>
                <w:lang w:eastAsia="zh-CN"/>
              </w:rPr>
            </w:pPr>
            <w:r>
              <w:rPr>
                <w:rFonts w:eastAsia="宋体"/>
                <w:sz w:val="20"/>
                <w:szCs w:val="20"/>
                <w:lang w:eastAsia="zh-CN"/>
              </w:rPr>
              <w:t>Way 1: Skip the IBE evaluation for the extended RBs allocated in the GB.</w:t>
            </w:r>
          </w:p>
          <w:p>
            <w:pPr>
              <w:pStyle w:val="34"/>
              <w:keepNext w:val="0"/>
              <w:keepLines w:val="0"/>
              <w:pageBreakBefore w:val="0"/>
              <w:widowControl w:val="0"/>
              <w:numPr>
                <w:ilvl w:val="3"/>
                <w:numId w:val="9"/>
              </w:numPr>
              <w:kinsoku/>
              <w:wordWrap/>
              <w:overflowPunct/>
              <w:topLinePunct w:val="0"/>
              <w:autoSpaceDE/>
              <w:autoSpaceDN/>
              <w:bidi w:val="0"/>
              <w:adjustRightInd/>
              <w:spacing w:after="120"/>
              <w:ind w:firstLineChars="0"/>
              <w:jc w:val="both"/>
              <w:textAlignment w:val="auto"/>
              <w:rPr>
                <w:rFonts w:eastAsia="宋体"/>
                <w:sz w:val="20"/>
                <w:szCs w:val="20"/>
                <w:lang w:eastAsia="zh-CN"/>
              </w:rPr>
            </w:pPr>
            <w:r>
              <w:rPr>
                <w:rFonts w:eastAsia="宋体"/>
                <w:sz w:val="20"/>
                <w:szCs w:val="20"/>
                <w:lang w:eastAsia="zh-CN"/>
              </w:rPr>
              <w:t>Way2: Relax EVM in the IBE formula to that for BPSK for extended RBs.</w:t>
            </w:r>
          </w:p>
          <w:p>
            <w:pPr>
              <w:pStyle w:val="34"/>
              <w:keepNext w:val="0"/>
              <w:keepLines w:val="0"/>
              <w:pageBreakBefore w:val="0"/>
              <w:widowControl w:val="0"/>
              <w:kinsoku/>
              <w:wordWrap/>
              <w:overflowPunct w:val="0"/>
              <w:topLinePunct w:val="0"/>
              <w:autoSpaceDE w:val="0"/>
              <w:autoSpaceDN w:val="0"/>
              <w:bidi w:val="0"/>
              <w:adjustRightInd w:val="0"/>
              <w:spacing w:before="360" w:after="240"/>
              <w:ind w:firstLine="400"/>
              <w:jc w:val="center"/>
              <w:textAlignment w:val="baseline"/>
              <w:rPr>
                <w:rFonts w:cs="Arial"/>
                <w:sz w:val="20"/>
                <w:szCs w:val="20"/>
              </w:rPr>
            </w:pPr>
            <w:r>
              <w:rPr>
                <w:rFonts w:eastAsia="宋体"/>
                <w:sz w:val="20"/>
                <w:szCs w:val="20"/>
              </w:rPr>
              <w:t>IBE</w:t>
            </w:r>
            <w:r>
              <w:rPr>
                <w:rFonts w:hint="eastAsia" w:eastAsia="宋体"/>
                <w:sz w:val="20"/>
                <w:szCs w:val="20"/>
                <w:lang w:eastAsia="zh-CN"/>
              </w:rPr>
              <w:t>_</w:t>
            </w:r>
            <w:r>
              <w:rPr>
                <w:rFonts w:eastAsia="宋体"/>
                <w:sz w:val="20"/>
                <w:szCs w:val="20"/>
              </w:rPr>
              <w:t>general = max(</w:t>
            </w:r>
            <m:oMath>
              <m:bar>
                <m:barPr>
                  <m:pos m:val="top"/>
                  <m:ctrlPr>
                    <w:rPr>
                      <w:rFonts w:ascii="Cambria Math" w:hAnsi="Cambria Math"/>
                      <w:i/>
                      <w:sz w:val="20"/>
                      <w:szCs w:val="20"/>
                    </w:rPr>
                  </m:ctrlPr>
                </m:barPr>
                <m:e>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RB</m:t>
                      </m:r>
                      <m:ctrlPr>
                        <w:rPr>
                          <w:rFonts w:ascii="Cambria Math" w:hAnsi="Cambria Math"/>
                          <w:i/>
                          <w:sz w:val="20"/>
                          <w:szCs w:val="20"/>
                        </w:rPr>
                      </m:ctrlPr>
                    </m:sub>
                  </m:sSub>
                  <m:ctrlPr>
                    <w:rPr>
                      <w:rFonts w:ascii="Cambria Math" w:hAnsi="Cambria Math"/>
                      <w:i/>
                      <w:sz w:val="20"/>
                      <w:szCs w:val="20"/>
                    </w:rPr>
                  </m:ctrlPr>
                </m:e>
              </m:bar>
            </m:oMath>
            <w:r>
              <w:rPr>
                <w:i/>
                <w:sz w:val="20"/>
                <w:szCs w:val="20"/>
              </w:rPr>
              <w:t xml:space="preserve"> </w:t>
            </w:r>
            <w:r>
              <w:rPr>
                <w:sz w:val="20"/>
                <w:szCs w:val="20"/>
              </w:rPr>
              <w:t xml:space="preserve">- 30 </w:t>
            </w:r>
            <w:r>
              <w:rPr>
                <w:rFonts w:eastAsia="宋体"/>
                <w:sz w:val="20"/>
                <w:szCs w:val="20"/>
              </w:rPr>
              <w:t xml:space="preserve">dB, </w:t>
            </w:r>
            <w:r>
              <w:rPr>
                <w:rFonts w:cs="Arial"/>
                <w:position w:val="-54"/>
                <w:sz w:val="20"/>
                <w:szCs w:val="20"/>
              </w:rPr>
              <w:object>
                <v:shape id="_x0000_i1031" o:spt="75" type="#_x0000_t75" style="height:53.45pt;width:209pt;" o:ole="t" filled="f" o:preferrelative="t" stroked="f" coordsize="21600,21600">
                  <v:path/>
                  <v:fill on="f" focussize="0,0"/>
                  <v:stroke on="f" joinstyle="miter"/>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cs="Arial"/>
                <w:sz w:val="20"/>
                <w:szCs w:val="20"/>
                <w:lang w:eastAsia="zh-CN"/>
              </w:rPr>
              <w:t>)</w:t>
            </w:r>
          </w:p>
          <w:p>
            <w:pPr>
              <w:keepNext w:val="0"/>
              <w:keepLines w:val="0"/>
              <w:pageBreakBefore w:val="0"/>
              <w:widowControl w:val="0"/>
              <w:kinsoku/>
              <w:wordWrap/>
              <w:overflowPunct w:val="0"/>
              <w:topLinePunct w:val="0"/>
              <w:autoSpaceDE w:val="0"/>
              <w:autoSpaceDN w:val="0"/>
              <w:bidi w:val="0"/>
              <w:adjustRightInd w:val="0"/>
              <w:spacing w:after="180"/>
              <w:textAlignment w:val="baseline"/>
              <w:rPr>
                <w:rFonts w:hint="eastAsia"/>
                <w:sz w:val="20"/>
                <w:szCs w:val="20"/>
                <w:lang w:eastAsia="zh-CN"/>
              </w:rPr>
            </w:pPr>
          </w:p>
          <w:p>
            <w:pPr>
              <w:pStyle w:val="34"/>
              <w:keepNext w:val="0"/>
              <w:keepLines w:val="0"/>
              <w:pageBreakBefore w:val="0"/>
              <w:widowControl w:val="0"/>
              <w:numPr>
                <w:ilvl w:val="0"/>
                <w:numId w:val="9"/>
              </w:numPr>
              <w:kinsoku/>
              <w:wordWrap/>
              <w:overflowPunct/>
              <w:topLinePunct w:val="0"/>
              <w:autoSpaceDE/>
              <w:autoSpaceDN/>
              <w:bidi w:val="0"/>
              <w:adjustRightInd/>
              <w:spacing w:before="120" w:beforeLines="50" w:after="0"/>
              <w:ind w:left="714" w:hanging="357"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 xml:space="preserve"> For case 1 in issue 1-2-2, use BPSK EVM in the IBE formula for all extended RBs</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 xml:space="preserve"> </w:t>
            </w:r>
            <w:r>
              <w:rPr>
                <w:rFonts w:hint="eastAsia" w:eastAsia="宋体"/>
                <w:sz w:val="20"/>
                <w:szCs w:val="20"/>
                <w:lang w:eastAsia="zh-CN"/>
              </w:rPr>
              <w:t>F</w:t>
            </w:r>
            <w:r>
              <w:rPr>
                <w:rFonts w:eastAsia="宋体"/>
                <w:sz w:val="20"/>
                <w:szCs w:val="20"/>
                <w:lang w:eastAsia="zh-CN"/>
              </w:rPr>
              <w:t xml:space="preserve">or case 3 in issue 1-2-2, FFS the relaxation </w:t>
            </w:r>
          </w:p>
          <w:p>
            <w:pPr>
              <w:pStyle w:val="34"/>
              <w:keepNext w:val="0"/>
              <w:keepLines w:val="0"/>
              <w:pageBreakBefore w:val="0"/>
              <w:widowControl w:val="0"/>
              <w:numPr>
                <w:ilvl w:val="0"/>
                <w:numId w:val="0"/>
              </w:numPr>
              <w:kinsoku/>
              <w:wordWrap/>
              <w:overflowPunct/>
              <w:topLinePunct w:val="0"/>
              <w:autoSpaceDE/>
              <w:autoSpaceDN/>
              <w:bidi w:val="0"/>
              <w:adjustRightInd/>
              <w:spacing w:after="120"/>
              <w:textAlignment w:val="auto"/>
              <w:rPr>
                <w:rFonts w:hint="eastAsia" w:cs="Times New Roman"/>
                <w:sz w:val="20"/>
                <w:szCs w:val="20"/>
                <w:vertAlign w:val="baseline"/>
                <w:lang w:val="en-US" w:eastAsia="zh-CN"/>
              </w:rPr>
            </w:pPr>
          </w:p>
        </w:tc>
      </w:tr>
    </w:tbl>
    <w:p>
      <w:pPr>
        <w:rPr>
          <w:rFonts w:hint="eastAsia" w:cs="Times New Roman"/>
          <w:sz w:val="20"/>
          <w:szCs w:val="20"/>
          <w:lang w:val="en-US" w:eastAsia="zh-CN"/>
        </w:rPr>
      </w:pPr>
      <w:r>
        <w:rPr>
          <w:rFonts w:hint="eastAsia" w:cs="Times New Roman"/>
          <w:sz w:val="20"/>
          <w:szCs w:val="20"/>
          <w:lang w:val="en-US" w:eastAsia="zh-CN"/>
        </w:rPr>
        <w:t xml:space="preserve">In terms of how to derive the extended IBE, case 1 and case 3 could be further down selected. For case 1, relaxation of the extended IBE is needed as the extended IBE requirement between the edge of the configured UE CBW and the edge of the extended CBW will be more stringent than the original SEM requirement for QPSK or 16QAM when UE CBW is full RB allocation. The way forward in last meeting is using BPSK EVM in the IBE formula for all extended RBs to relax IBE in extended CBW. </w:t>
      </w:r>
    </w:p>
    <w:p>
      <w:pPr>
        <w:rPr>
          <w:rFonts w:hint="default" w:cs="Times New Roman"/>
          <w:sz w:val="20"/>
          <w:szCs w:val="20"/>
          <w:lang w:val="en-US" w:eastAsia="zh-CN"/>
        </w:rPr>
      </w:pPr>
      <w:r>
        <w:rPr>
          <w:rFonts w:hint="eastAsia" w:cs="Times New Roman"/>
          <w:sz w:val="20"/>
          <w:szCs w:val="20"/>
          <w:lang w:val="en-US" w:eastAsia="zh-CN"/>
        </w:rPr>
        <w:t xml:space="preserve">The aim of R19 power domain enhancement is to convert outer MPR to inner MPR through relaxing applicable ACLR/SEM/SE requirement because ACLR/SEM is mainly limiting factor to relax MPR for outer RB allocation. Since IBE is not the limiting factor to relax MPR of outer RB allocation, there is no need to further relax IBE requirement in the extended CBW. Comparing with case 1, case 3 is more preferred. </w:t>
      </w:r>
    </w:p>
    <w:p>
      <w:pPr>
        <w:pStyle w:val="34"/>
        <w:numPr>
          <w:ilvl w:val="0"/>
          <w:numId w:val="0"/>
        </w:numPr>
        <w:overflowPunct/>
        <w:autoSpaceDE/>
        <w:autoSpaceDN/>
        <w:adjustRightInd/>
        <w:spacing w:after="120"/>
        <w:jc w:val="both"/>
        <w:textAlignment w:val="auto"/>
        <w:rPr>
          <w:rFonts w:eastAsia="宋体"/>
          <w:b/>
          <w:bCs/>
          <w:sz w:val="20"/>
          <w:szCs w:val="20"/>
          <w:lang w:eastAsia="zh-CN"/>
        </w:rPr>
      </w:pPr>
      <w:r>
        <w:rPr>
          <w:rFonts w:hint="eastAsia"/>
          <w:b/>
          <w:bCs/>
          <w:sz w:val="20"/>
          <w:szCs w:val="20"/>
          <w:lang w:val="en-US" w:eastAsia="zh-CN"/>
        </w:rPr>
        <w:t xml:space="preserve">Proposal 6: </w:t>
      </w:r>
      <w:r>
        <w:rPr>
          <w:b/>
          <w:bCs/>
          <w:sz w:val="20"/>
          <w:szCs w:val="20"/>
        </w:rPr>
        <w:t xml:space="preserve">The extended IBE requirements between the edge of the configured UE CBW and the edge of the virtual CBW should be an extension of the IBE </w:t>
      </w:r>
      <w:r>
        <w:rPr>
          <w:rFonts w:eastAsia="宋体"/>
          <w:b/>
          <w:bCs/>
          <w:sz w:val="20"/>
          <w:szCs w:val="20"/>
          <w:lang w:eastAsia="zh-CN"/>
        </w:rPr>
        <w:t>requirement of the configured UE CBW by replacing N</w:t>
      </w:r>
      <w:r>
        <w:rPr>
          <w:rFonts w:eastAsia="宋体"/>
          <w:b/>
          <w:bCs/>
          <w:sz w:val="20"/>
          <w:szCs w:val="20"/>
          <w:vertAlign w:val="subscript"/>
          <w:lang w:eastAsia="zh-CN"/>
        </w:rPr>
        <w:t>RB</w:t>
      </w:r>
      <w:r>
        <w:rPr>
          <w:rFonts w:hint="eastAsia" w:eastAsia="宋体"/>
          <w:b/>
          <w:bCs/>
          <w:sz w:val="20"/>
          <w:szCs w:val="20"/>
          <w:lang w:val="en-US" w:eastAsia="zh-CN"/>
        </w:rPr>
        <w:t xml:space="preserve"> </w:t>
      </w:r>
      <w:r>
        <w:rPr>
          <w:rFonts w:eastAsia="宋体"/>
          <w:b/>
          <w:bCs/>
          <w:sz w:val="20"/>
          <w:szCs w:val="20"/>
          <w:lang w:eastAsia="zh-CN"/>
        </w:rPr>
        <w:t xml:space="preserve">with </w:t>
      </w:r>
      <w:r>
        <w:rPr>
          <w:rFonts w:eastAsia="宋体"/>
          <w:b/>
          <w:bCs/>
          <w:sz w:val="20"/>
          <w:szCs w:val="20"/>
        </w:rPr>
        <w:t>N</w:t>
      </w:r>
      <w:r>
        <w:rPr>
          <w:rFonts w:eastAsia="宋体"/>
          <w:b/>
          <w:bCs/>
          <w:sz w:val="20"/>
          <w:szCs w:val="20"/>
          <w:vertAlign w:val="subscript"/>
        </w:rPr>
        <w:t>RB</w:t>
      </w:r>
      <w:r>
        <w:rPr>
          <w:rFonts w:eastAsia="宋体"/>
          <w:b/>
          <w:bCs/>
          <w:sz w:val="20"/>
          <w:szCs w:val="20"/>
        </w:rPr>
        <w:t>’= N</w:t>
      </w:r>
      <w:r>
        <w:rPr>
          <w:rFonts w:eastAsia="宋体"/>
          <w:b/>
          <w:bCs/>
          <w:sz w:val="20"/>
          <w:szCs w:val="20"/>
          <w:vertAlign w:val="subscript"/>
        </w:rPr>
        <w:t>RB</w:t>
      </w:r>
      <w:r>
        <w:rPr>
          <w:rFonts w:eastAsia="宋体"/>
          <w:b/>
          <w:bCs/>
          <w:sz w:val="20"/>
          <w:szCs w:val="20"/>
        </w:rPr>
        <w:t xml:space="preserve"> + extended RBs</w:t>
      </w:r>
      <w:r>
        <w:rPr>
          <w:rFonts w:eastAsia="宋体"/>
          <w:b/>
          <w:bCs/>
          <w:sz w:val="20"/>
          <w:szCs w:val="20"/>
          <w:lang w:eastAsia="zh-CN"/>
        </w:rPr>
        <w:t xml:space="preserve"> as below functions </w:t>
      </w:r>
    </w:p>
    <w:p>
      <w:pPr>
        <w:spacing w:after="120"/>
        <w:ind w:left="1025" w:leftChars="488"/>
        <w:jc w:val="center"/>
        <w:rPr>
          <w:rFonts w:hint="eastAsia"/>
          <w:sz w:val="20"/>
          <w:szCs w:val="20"/>
          <w:lang w:val="en-US" w:eastAsia="zh-CN"/>
        </w:rPr>
      </w:pPr>
      <m:oMathPara>
        <m:oMath>
          <m:func>
            <m:funcPr>
              <m:ctrlPr>
                <w:rPr>
                  <w:rFonts w:ascii="Cambria Math" w:hAnsi="Cambria Math" w:cs="Arial"/>
                  <w:b/>
                  <w:bCs/>
                  <w:i/>
                  <w:sz w:val="20"/>
                  <w:szCs w:val="20"/>
                </w:rPr>
              </m:ctrlPr>
            </m:funcPr>
            <m:fName>
              <m:r>
                <m:rPr>
                  <m:sty m:val="bi"/>
                </m:rPr>
                <w:rPr>
                  <w:rFonts w:hint="default" w:ascii="Cambria Math" w:hAnsi="Cambria Math" w:cs="Arial"/>
                  <w:sz w:val="20"/>
                  <w:szCs w:val="20"/>
                </w:rPr>
                <m:t>max</m:t>
              </m:r>
              <m:ctrlPr>
                <w:rPr>
                  <w:rFonts w:ascii="Cambria Math" w:hAnsi="Cambria Math" w:cs="Arial"/>
                  <w:b/>
                  <w:bCs/>
                  <w:i/>
                  <w:sz w:val="20"/>
                  <w:szCs w:val="20"/>
                </w:rPr>
              </m:ctrlPr>
            </m:fName>
            <m:e>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−25−10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ascii="Cambria Math" w:hAnsi="Cambria Math" w:cs="Arial"/>
                          <w:sz w:val="20"/>
                          <w:szCs w:val="20"/>
                        </w:rPr>
                        <m:t>(</m:t>
                      </m:r>
                      <m:ctrlPr>
                        <w:rPr>
                          <w:rFonts w:ascii="Cambria Math" w:hAnsi="Cambria Math" w:cs="Arial"/>
                          <w:b/>
                          <w:bCs/>
                          <w:i/>
                          <w:sz w:val="20"/>
                          <w:szCs w:val="20"/>
                        </w:rPr>
                      </m:ctrlPr>
                    </m:e>
                  </m:func>
                  <m:sSubSup>
                    <m:sSubSupPr>
                      <m:ctrlPr>
                        <w:rPr>
                          <w:rFonts w:ascii="Cambria Math" w:hAnsi="Cambria Math" w:cs="Arial"/>
                          <w:b/>
                          <w:bCs/>
                          <w:i/>
                          <w:sz w:val="20"/>
                          <w:szCs w:val="20"/>
                        </w:rPr>
                      </m:ctrlPr>
                    </m:sSubSupPr>
                    <m:e>
                      <m:r>
                        <m:rPr>
                          <m:sty m:val="bi"/>
                        </m:rPr>
                        <w:rPr>
                          <w:rFonts w:hint="default" w:ascii="Cambria Math" w:hAnsi="Cambria Math" w:cs="Arial"/>
                          <w:sz w:val="20"/>
                          <w:szCs w:val="20"/>
                          <w:lang w:val="en-US" w:eastAsia="zh-CN"/>
                        </w:rPr>
                        <m:t>N</m:t>
                      </m:r>
                      <m:ctrlPr>
                        <w:rPr>
                          <w:rFonts w:ascii="Cambria Math" w:hAnsi="Cambria Math" w:cs="Arial"/>
                          <w:b/>
                          <w:bCs/>
                          <w:i/>
                          <w:sz w:val="20"/>
                          <w:szCs w:val="20"/>
                        </w:rPr>
                      </m:ctrlPr>
                    </m:e>
                    <m:sub>
                      <m:r>
                        <m:rPr>
                          <m:sty m:val="bi"/>
                        </m:rPr>
                        <w:rPr>
                          <w:rFonts w:hint="default" w:ascii="Cambria Math" w:hAnsi="Cambria Math" w:cs="Arial"/>
                          <w:sz w:val="20"/>
                          <w:szCs w:val="20"/>
                          <w:lang w:val="en-US" w:eastAsia="zh-CN"/>
                        </w:rPr>
                        <m:t>RB</m:t>
                      </m:r>
                      <m:ctrlPr>
                        <w:rPr>
                          <w:rFonts w:ascii="Cambria Math" w:hAnsi="Cambria Math" w:cs="Arial"/>
                          <w:b/>
                          <w:bCs/>
                          <w:i/>
                          <w:sz w:val="20"/>
                          <w:szCs w:val="20"/>
                        </w:rPr>
                      </m:ctrlPr>
                    </m:sub>
                    <m:sup>
                      <m:r>
                        <m:rPr>
                          <m:sty m:val="bi"/>
                        </m:rPr>
                        <w:rPr>
                          <w:rFonts w:hint="default" w:ascii="Cambria Math" w:hAnsi="Cambria Math" w:cs="Arial"/>
                          <w:sz w:val="20"/>
                          <w:szCs w:val="20"/>
                          <w:lang w:val="en-US" w:eastAsia="zh-CN"/>
                        </w:rPr>
                        <m:t>'</m:t>
                      </m:r>
                      <m:ctrlPr>
                        <w:rPr>
                          <w:rFonts w:ascii="Cambria Math" w:hAnsi="Cambria Math" w:cs="Arial"/>
                          <w:b/>
                          <w:bCs/>
                          <w:i/>
                          <w:sz w:val="20"/>
                          <w:szCs w:val="20"/>
                        </w:rPr>
                      </m:ctrlPr>
                    </m:sup>
                  </m:sSubSup>
                  <m:r>
                    <m:rPr>
                      <m:sty m:val="bi"/>
                    </m:rPr>
                    <w:rPr>
                      <w:rFonts w:ascii="Cambria Math" w:hAnsi="Cambria Math" w:cs="Arial"/>
                      <w:sz w:val="20"/>
                      <w:szCs w:val="20"/>
                    </w:rPr>
                    <m:t>),</m:t>
                  </m:r>
                  <m:ctrlPr>
                    <w:rPr>
                      <w:rFonts w:ascii="Cambria Math" w:hAnsi="Cambria Math" w:cs="Arial"/>
                      <w:b/>
                      <w:bCs/>
                      <w:i/>
                      <w:sz w:val="20"/>
                      <w:szCs w:val="20"/>
                    </w:rPr>
                  </m:ctrlPr>
                </m:e>
              </m:d>
              <m:ctrlPr>
                <w:rPr>
                  <w:rFonts w:ascii="Cambria Math" w:hAnsi="Cambria Math" w:cs="Arial"/>
                  <w:b/>
                  <w:bCs/>
                  <w:i/>
                  <w:sz w:val="20"/>
                  <w:szCs w:val="20"/>
                </w:rPr>
              </m:ctrlPr>
            </m:e>
          </m:func>
          <m:r>
            <m:rPr>
              <m:sty m:val="b"/>
            </m:rPr>
            <w:rPr>
              <w:rFonts w:ascii="Cambria Math" w:hAnsi="Cambria Math" w:cs="Arial"/>
              <w:sz w:val="20"/>
              <w:szCs w:val="20"/>
            </w:rPr>
            <w:br w:type="textWrapping"/>
          </m:r>
        </m:oMath>
      </m:oMathPara>
      <m:oMathPara>
        <m:oMath>
          <m:r>
            <m:rPr>
              <m:sty m:val="bi"/>
            </m:rPr>
            <w:rPr>
              <w:rFonts w:hint="default" w:ascii="Cambria Math" w:hAnsi="Cambria Math" w:cs="Arial"/>
              <w:sz w:val="20"/>
              <w:szCs w:val="20"/>
            </w:rPr>
            <m:t>20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hint="default" w:ascii="Cambria Math" w:hAnsi="Cambria Math" w:cs="Arial"/>
                  <w:sz w:val="20"/>
                  <w:szCs w:val="20"/>
                </w:rPr>
                <m:t>E</m:t>
              </m:r>
              <m:ctrlPr>
                <w:rPr>
                  <w:rFonts w:ascii="Cambria Math" w:hAnsi="Cambria Math" w:cs="Arial"/>
                  <w:b/>
                  <w:bCs/>
                  <w:i/>
                  <w:sz w:val="20"/>
                  <w:szCs w:val="20"/>
                </w:rPr>
              </m:ctrlPr>
            </m:e>
          </m:func>
          <m:r>
            <m:rPr>
              <m:sty m:val="bi"/>
            </m:rPr>
            <w:rPr>
              <w:rFonts w:hint="default" w:ascii="Cambria Math" w:hAnsi="Cambria Math" w:cs="Arial"/>
              <w:sz w:val="20"/>
              <w:szCs w:val="20"/>
            </w:rPr>
            <m:t>VM−3−5</m:t>
          </m:r>
          <m:r>
            <m:rPr>
              <m:sty m:val="bi"/>
            </m:rPr>
            <w:rPr>
              <w:rFonts w:hint="eastAsia" w:ascii="Cambria Math" w:hAnsi="Cambria Math" w:eastAsia="MS Mincho" w:cs="MS Mincho"/>
              <w:sz w:val="20"/>
              <w:szCs w:val="20"/>
            </w:rPr>
            <m:t>⋅</m:t>
          </m:r>
          <m:r>
            <m:rPr>
              <m:sty m:val="bi"/>
            </m:rPr>
            <w:rPr>
              <w:rFonts w:ascii="Cambria Math" w:hAnsi="Cambria Math" w:cs="Arial"/>
              <w:sz w:val="20"/>
              <w:szCs w:val="20"/>
            </w:rPr>
            <m:t>(</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r>
                    <m:rPr>
                      <m:sty m:val="bi"/>
                    </m:rPr>
                    <w:rPr>
                      <w:rFonts w:hint="default" w:ascii="Cambria Math" w:hAnsi="Cambria Math" w:cs="Arial"/>
                      <w:sz w:val="20"/>
                      <w:szCs w:val="20"/>
                    </w:rPr>
                    <m:t>Δ</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d>
          <m:r>
            <m:rPr>
              <m:sty m:val="bi"/>
            </m:rPr>
            <w:rPr>
              <w:rFonts w:hint="default" w:ascii="Cambria Math" w:hAnsi="Cambria Math" w:cs="Arial"/>
              <w:sz w:val="20"/>
              <w:szCs w:val="20"/>
            </w:rPr>
            <m:t>−1)/</m:t>
          </m:r>
          <m:sSub>
            <m:sSubPr>
              <m:ctrlPr>
                <w:rPr>
                  <w:rFonts w:ascii="Cambria Math" w:hAnsi="Cambria Math" w:cs="Arial"/>
                  <w:b/>
                  <w:bCs/>
                  <w:i/>
                  <w:sz w:val="20"/>
                  <w:szCs w:val="20"/>
                </w:rPr>
              </m:ctrlPr>
            </m:sSubPr>
            <m:e>
              <m:r>
                <m:rPr>
                  <m:sty m:val="bi"/>
                </m:rPr>
                <w:rPr>
                  <w:rFonts w:hint="default" w:ascii="Cambria Math" w:hAnsi="Cambria Math" w:cs="Arial"/>
                  <w:sz w:val="20"/>
                  <w:szCs w:val="20"/>
                </w:rPr>
                <m:t>L</m:t>
              </m:r>
              <m:ctrlPr>
                <w:rPr>
                  <w:rFonts w:ascii="Cambria Math" w:hAnsi="Cambria Math" w:cs="Arial"/>
                  <w:b/>
                  <w:bCs/>
                  <w:i/>
                  <w:sz w:val="20"/>
                  <w:szCs w:val="20"/>
                </w:rPr>
              </m:ctrlPr>
            </m:e>
            <m:sub>
              <m:r>
                <m:rPr>
                  <m:sty m:val="bi"/>
                </m:rPr>
                <w:rPr>
                  <w:rFonts w:hint="default" w:ascii="Cambria Math" w:hAnsi="Cambria Math" w:cs="Arial"/>
                  <w:sz w:val="20"/>
                  <w:szCs w:val="20"/>
                </w:rPr>
                <m:t>CRB</m:t>
              </m:r>
              <m:ctrlPr>
                <w:rPr>
                  <w:rFonts w:ascii="Cambria Math" w:hAnsi="Cambria Math" w:cs="Arial"/>
                  <w:b/>
                  <w:bCs/>
                  <w:i/>
                  <w:sz w:val="20"/>
                  <w:szCs w:val="20"/>
                </w:rPr>
              </m:ctrlPr>
            </m:sub>
          </m:sSub>
          <m:r>
            <m:rPr>
              <m:sty m:val="bi"/>
            </m:rPr>
            <w:rPr>
              <w:rFonts w:ascii="Cambria Math" w:hAnsi="Cambria Math" w:cs="Arial"/>
              <w:sz w:val="20"/>
              <w:szCs w:val="20"/>
            </w:rPr>
            <m:t>,</m:t>
          </m:r>
          <m:r>
            <m:rPr>
              <m:sty m:val="b"/>
            </m:rPr>
            <w:rPr>
              <w:rFonts w:ascii="Cambria Math" w:hAnsi="Cambria Math" w:cs="Arial"/>
              <w:sz w:val="20"/>
              <w:szCs w:val="20"/>
            </w:rPr>
            <w:br w:type="textWrapping"/>
          </m:r>
        </m:oMath>
      </m:oMathPara>
      <m:oMathPara>
        <m:oMath>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−57dBm+10</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d>
                    <m:dPr>
                      <m:ctrlPr>
                        <w:rPr>
                          <w:rFonts w:ascii="Cambria Math" w:hAnsi="Cambria Math" w:cs="Arial"/>
                          <w:b/>
                          <w:bCs/>
                          <w:i/>
                          <w:sz w:val="20"/>
                          <w:szCs w:val="20"/>
                        </w:rPr>
                      </m:ctrlPr>
                    </m:dPr>
                    <m:e>
                      <m:r>
                        <m:rPr>
                          <m:sty m:val="bi"/>
                        </m:rPr>
                        <w:rPr>
                          <w:rFonts w:hint="default" w:ascii="Cambria Math" w:hAnsi="Cambria Math" w:cs="Arial"/>
                          <w:sz w:val="20"/>
                          <w:szCs w:val="20"/>
                        </w:rPr>
                        <m:t>SCS/15kHz</m:t>
                      </m:r>
                      <m:ctrlPr>
                        <w:rPr>
                          <w:rFonts w:ascii="Cambria Math" w:hAnsi="Cambria Math" w:cs="Arial"/>
                          <w:b/>
                          <w:bCs/>
                          <w:i/>
                          <w:sz w:val="20"/>
                          <w:szCs w:val="20"/>
                        </w:rPr>
                      </m:ctrlPr>
                    </m:e>
                  </m:d>
                  <m:ctrlPr>
                    <w:rPr>
                      <w:rFonts w:ascii="Cambria Math" w:hAnsi="Cambria Math" w:cs="Arial"/>
                      <w:b/>
                      <w:bCs/>
                      <w:i/>
                      <w:sz w:val="20"/>
                      <w:szCs w:val="20"/>
                    </w:rPr>
                  </m:ctrlPr>
                </m:e>
              </m:func>
              <m:r>
                <m:rPr>
                  <m:sty m:val="bi"/>
                </m:rPr>
                <w:rPr>
                  <w:rFonts w:ascii="Cambria Math" w:hAnsi="Cambria Math" w:cs="Arial"/>
                  <w:sz w:val="20"/>
                  <w:szCs w:val="20"/>
                </w:rPr>
                <m:t>−</m:t>
              </m:r>
              <m:bar>
                <m:barPr>
                  <m:pos m:val="top"/>
                  <m:ctrlPr>
                    <w:rPr>
                      <w:rFonts w:ascii="Cambria Math" w:hAnsi="Cambria Math" w:cs="Arial"/>
                      <w:b/>
                      <w:bCs/>
                      <w:i/>
                      <w:sz w:val="20"/>
                      <w:szCs w:val="20"/>
                    </w:rPr>
                  </m:ctrlPr>
                </m:barPr>
                <m:e>
                  <m:sSub>
                    <m:sSubPr>
                      <m:ctrlPr>
                        <w:rPr>
                          <w:rFonts w:ascii="Cambria Math" w:hAnsi="Cambria Math" w:cs="Arial"/>
                          <w:b/>
                          <w:bCs/>
                          <w:i/>
                          <w:sz w:val="20"/>
                          <w:szCs w:val="20"/>
                        </w:rPr>
                      </m:ctrlPr>
                    </m:sSubPr>
                    <m:e>
                      <m:r>
                        <m:rPr>
                          <m:sty m:val="bi"/>
                        </m:rPr>
                        <w:rPr>
                          <w:rFonts w:hint="default" w:ascii="Cambria Math" w:hAnsi="Cambria Math" w:cs="Arial"/>
                          <w:sz w:val="20"/>
                          <w:szCs w:val="20"/>
                        </w:rPr>
                        <m:t>P</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bar>
              <m:ctrlPr>
                <w:rPr>
                  <w:rFonts w:ascii="Cambria Math" w:hAnsi="Cambria Math" w:cs="Arial"/>
                  <w:b/>
                  <w:bCs/>
                  <w:i/>
                  <w:sz w:val="20"/>
                  <w:szCs w:val="20"/>
                </w:rPr>
              </m:ctrlPr>
            </m:e>
          </m:d>
        </m:oMath>
      </m:oMathPara>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p>
    <w:p>
      <w:pPr>
        <w:pStyle w:val="3"/>
        <w:keepNext/>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b/>
          <w:kern w:val="0"/>
          <w:sz w:val="24"/>
          <w:szCs w:val="24"/>
          <w:highlight w:val="none"/>
          <w:lang w:val="en-US" w:eastAsia="zh-CN"/>
        </w:rPr>
      </w:pPr>
      <w:r>
        <w:rPr>
          <w:rFonts w:hint="eastAsia"/>
          <w:sz w:val="24"/>
          <w:szCs w:val="24"/>
          <w:lang w:val="en-US" w:eastAsia="zh-CN"/>
        </w:rPr>
        <w:t xml:space="preserve">2.3 </w:t>
      </w:r>
      <w:r>
        <w:rPr>
          <w:rFonts w:hint="eastAsia"/>
          <w:b/>
          <w:kern w:val="0"/>
          <w:sz w:val="24"/>
          <w:szCs w:val="24"/>
          <w:highlight w:val="none"/>
          <w:lang w:val="en-US" w:eastAsia="zh-CN"/>
        </w:rPr>
        <w:t>Signalling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1-3-1: NW signaling</w:t>
            </w:r>
          </w:p>
          <w:p>
            <w:pPr>
              <w:pStyle w:val="34"/>
              <w:numPr>
                <w:ilvl w:val="0"/>
                <w:numId w:val="9"/>
              </w:numPr>
              <w:overflowPunct/>
              <w:autoSpaceDE/>
              <w:autoSpaceDN/>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numPr>
                <w:ilvl w:val="1"/>
                <w:numId w:val="9"/>
              </w:numPr>
              <w:overflowPunct/>
              <w:autoSpaceDE/>
              <w:autoSpaceDN/>
              <w:adjustRightInd/>
              <w:spacing w:after="120"/>
              <w:ind w:left="1440" w:firstLineChars="0"/>
              <w:textAlignment w:val="auto"/>
              <w:rPr>
                <w:iCs/>
                <w:sz w:val="20"/>
                <w:szCs w:val="20"/>
                <w:lang w:eastAsia="zh-CN"/>
              </w:rPr>
            </w:pPr>
            <w:r>
              <w:rPr>
                <w:rFonts w:eastAsia="宋体"/>
                <w:sz w:val="20"/>
                <w:szCs w:val="20"/>
                <w:lang w:eastAsia="zh-CN"/>
              </w:rPr>
              <w:t xml:space="preserve">FFS in next meeting </w:t>
            </w:r>
          </w:p>
          <w:p>
            <w:pPr>
              <w:overflowPunct w:val="0"/>
              <w:autoSpaceDE w:val="0"/>
              <w:autoSpaceDN w:val="0"/>
              <w:adjustRightInd w:val="0"/>
              <w:spacing w:after="120"/>
              <w:textAlignment w:val="baseline"/>
              <w:rPr>
                <w:iCs/>
                <w:sz w:val="20"/>
                <w:szCs w:val="20"/>
                <w:lang w:eastAsia="zh-CN"/>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1-3-2: UE capability</w:t>
            </w:r>
          </w:p>
          <w:p>
            <w:pPr>
              <w:pStyle w:val="34"/>
              <w:numPr>
                <w:ilvl w:val="0"/>
                <w:numId w:val="9"/>
              </w:numPr>
              <w:overflowPunct/>
              <w:autoSpaceDE/>
              <w:autoSpaceDN/>
              <w:adjustRightInd/>
              <w:spacing w:after="120"/>
              <w:ind w:left="720" w:firstLineChars="0"/>
              <w:textAlignment w:val="auto"/>
              <w:rPr>
                <w:iCs/>
                <w:sz w:val="20"/>
                <w:szCs w:val="20"/>
                <w:highlight w:val="green"/>
                <w:lang w:eastAsia="zh-CN"/>
              </w:rPr>
            </w:pPr>
            <w:r>
              <w:rPr>
                <w:rFonts w:hint="eastAsia"/>
                <w:iCs/>
                <w:sz w:val="20"/>
                <w:szCs w:val="20"/>
                <w:highlight w:val="green"/>
                <w:lang w:eastAsia="zh-CN"/>
              </w:rPr>
              <w:t>A</w:t>
            </w:r>
            <w:r>
              <w:rPr>
                <w:iCs/>
                <w:sz w:val="20"/>
                <w:szCs w:val="20"/>
                <w:highlight w:val="green"/>
                <w:lang w:eastAsia="zh-CN"/>
              </w:rPr>
              <w:t xml:space="preserve">greement in main session: </w:t>
            </w:r>
          </w:p>
          <w:p>
            <w:pPr>
              <w:pStyle w:val="34"/>
              <w:numPr>
                <w:ilvl w:val="1"/>
                <w:numId w:val="9"/>
              </w:numPr>
              <w:overflowPunct/>
              <w:autoSpaceDE/>
              <w:autoSpaceDN/>
              <w:adjustRightInd/>
              <w:spacing w:after="120"/>
              <w:ind w:left="1440" w:firstLineChars="0"/>
              <w:textAlignment w:val="auto"/>
              <w:rPr>
                <w:rFonts w:eastAsia="宋体"/>
                <w:sz w:val="20"/>
                <w:szCs w:val="20"/>
                <w:lang w:eastAsia="zh-CN"/>
              </w:rPr>
            </w:pPr>
            <w:r>
              <w:rPr>
                <w:rFonts w:hint="eastAsia" w:eastAsia="宋体"/>
                <w:sz w:val="20"/>
                <w:szCs w:val="20"/>
                <w:lang w:eastAsia="zh-CN"/>
              </w:rPr>
              <w:t>An</w:t>
            </w:r>
            <w:r>
              <w:rPr>
                <w:rFonts w:eastAsia="宋体"/>
                <w:sz w:val="20"/>
                <w:szCs w:val="20"/>
                <w:lang w:eastAsia="zh-CN"/>
              </w:rPr>
              <w:t xml:space="preserve"> optional UE capability to indicate whether it supports the CBW extension based MPR reduction feature</w:t>
            </w:r>
          </w:p>
          <w:p>
            <w:pPr>
              <w:pStyle w:val="34"/>
              <w:numPr>
                <w:ilvl w:val="1"/>
                <w:numId w:val="9"/>
              </w:numPr>
              <w:overflowPunct/>
              <w:autoSpaceDE/>
              <w:autoSpaceDN/>
              <w:adjustRightInd/>
              <w:spacing w:after="120"/>
              <w:ind w:left="1440" w:firstLineChars="0"/>
              <w:textAlignment w:val="auto"/>
              <w:rPr>
                <w:rFonts w:eastAsia="宋体"/>
                <w:sz w:val="20"/>
                <w:szCs w:val="20"/>
                <w:lang w:eastAsia="zh-CN"/>
              </w:rPr>
            </w:pPr>
            <w:r>
              <w:rPr>
                <w:rFonts w:eastAsia="宋体"/>
                <w:sz w:val="20"/>
                <w:szCs w:val="20"/>
                <w:lang w:eastAsia="zh-CN"/>
              </w:rPr>
              <w:t xml:space="preserve">To discuss the following aspects </w:t>
            </w:r>
          </w:p>
          <w:p>
            <w:pPr>
              <w:pStyle w:val="34"/>
              <w:numPr>
                <w:ilvl w:val="2"/>
                <w:numId w:val="9"/>
              </w:numPr>
              <w:overflowPunct/>
              <w:autoSpaceDE/>
              <w:autoSpaceDN/>
              <w:adjustRightInd/>
              <w:spacing w:after="120"/>
              <w:ind w:firstLineChars="0"/>
              <w:textAlignment w:val="auto"/>
              <w:rPr>
                <w:rFonts w:eastAsia="宋体"/>
                <w:sz w:val="20"/>
                <w:szCs w:val="20"/>
                <w:lang w:eastAsia="zh-CN"/>
              </w:rPr>
            </w:pPr>
            <w:r>
              <w:rPr>
                <w:rFonts w:eastAsia="宋体"/>
                <w:sz w:val="20"/>
                <w:szCs w:val="20"/>
                <w:lang w:eastAsia="zh-CN"/>
              </w:rPr>
              <w:t>Whether to have separate UE capabilities for scenario 1 and scenario 2</w:t>
            </w:r>
          </w:p>
          <w:p>
            <w:pPr>
              <w:pStyle w:val="34"/>
              <w:numPr>
                <w:ilvl w:val="2"/>
                <w:numId w:val="9"/>
              </w:numPr>
              <w:overflowPunct/>
              <w:autoSpaceDE/>
              <w:autoSpaceDN/>
              <w:adjustRightInd/>
              <w:spacing w:after="120"/>
              <w:ind w:firstLineChars="0"/>
              <w:textAlignment w:val="auto"/>
              <w:rPr>
                <w:rFonts w:hint="eastAsia"/>
                <w:b/>
                <w:bCs/>
                <w:sz w:val="20"/>
                <w:szCs w:val="20"/>
                <w:vertAlign w:val="baseline"/>
                <w:lang w:val="en-US" w:eastAsia="zh-CN"/>
              </w:rPr>
            </w:pPr>
            <w:r>
              <w:rPr>
                <w:rFonts w:hint="eastAsia" w:eastAsia="宋体"/>
                <w:sz w:val="20"/>
                <w:szCs w:val="20"/>
                <w:lang w:eastAsia="zh-CN"/>
              </w:rPr>
              <w:t>W</w:t>
            </w:r>
            <w:r>
              <w:rPr>
                <w:rFonts w:eastAsia="宋体"/>
                <w:sz w:val="20"/>
                <w:szCs w:val="20"/>
                <w:lang w:eastAsia="zh-CN"/>
              </w:rPr>
              <w:t>hether to indicate multiple values of fixed extension capability</w:t>
            </w:r>
          </w:p>
        </w:tc>
      </w:tr>
    </w:tbl>
    <w:p>
      <w:pPr>
        <w:rPr>
          <w:rFonts w:hint="eastAsia" w:cs="Times New Roman"/>
          <w:sz w:val="20"/>
          <w:szCs w:val="20"/>
          <w:lang w:val="en-US" w:eastAsia="zh-CN"/>
        </w:rPr>
      </w:pPr>
      <w:r>
        <w:rPr>
          <w:rFonts w:hint="eastAsia" w:cs="Times New Roman"/>
          <w:sz w:val="20"/>
          <w:szCs w:val="20"/>
          <w:lang w:val="en-US" w:eastAsia="zh-CN"/>
        </w:rPr>
        <w:t>For MPR reduction signalling, network needs to ensure the system performance without degradation on adjacent system and confirm whether the current scenario can apply MPR reduction scheme. Hence, it is necessary for network to enable the MPR reduction feature. Since multiple values of fixed extension may be introduced, the network also needs to indicate maximum allowed extension based on the actual scheduling environment.</w:t>
      </w:r>
    </w:p>
    <w:p>
      <w:pPr>
        <w:rPr>
          <w:rFonts w:hint="default" w:cs="Times New Roman"/>
          <w:sz w:val="20"/>
          <w:szCs w:val="20"/>
          <w:lang w:val="en-US" w:eastAsia="zh-CN"/>
        </w:rPr>
      </w:pPr>
      <w:r>
        <w:rPr>
          <w:rFonts w:hint="eastAsia"/>
          <w:b/>
          <w:bCs/>
          <w:sz w:val="20"/>
          <w:szCs w:val="20"/>
          <w:lang w:val="en-US" w:eastAsia="zh-CN"/>
        </w:rPr>
        <w:t>Proposal 7: Network needs to enable the MPR reduction feature and indicate maximum allowed extension.</w:t>
      </w:r>
    </w:p>
    <w:p>
      <w:pPr>
        <w:rPr>
          <w:rFonts w:hint="default" w:cs="Times New Roman"/>
          <w:sz w:val="20"/>
          <w:szCs w:val="20"/>
          <w:lang w:val="en-US" w:eastAsia="zh-CN"/>
        </w:rPr>
      </w:pPr>
      <w:r>
        <w:rPr>
          <w:rFonts w:hint="eastAsia" w:cs="Times New Roman"/>
          <w:sz w:val="20"/>
          <w:szCs w:val="20"/>
          <w:lang w:val="en-US" w:eastAsia="zh-CN"/>
        </w:rPr>
        <w:t>For UE capability, there is no need to have separate UE capabilities for scenario 1 and scenario 2 if network can enable the feature. It</w:t>
      </w:r>
      <w:r>
        <w:rPr>
          <w:rFonts w:hint="default" w:cs="Times New Roman"/>
          <w:sz w:val="20"/>
          <w:szCs w:val="20"/>
          <w:lang w:val="en-US" w:eastAsia="zh-CN"/>
        </w:rPr>
        <w:t>’</w:t>
      </w:r>
      <w:r>
        <w:rPr>
          <w:rFonts w:hint="eastAsia" w:cs="Times New Roman"/>
          <w:sz w:val="20"/>
          <w:szCs w:val="20"/>
          <w:lang w:val="en-US" w:eastAsia="zh-CN"/>
        </w:rPr>
        <w:t xml:space="preserve">s better to </w:t>
      </w:r>
      <w:r>
        <w:rPr>
          <w:rFonts w:eastAsia="宋体"/>
          <w:sz w:val="20"/>
          <w:szCs w:val="20"/>
          <w:lang w:eastAsia="zh-CN"/>
        </w:rPr>
        <w:t>indicate multiple values of fixed extension capability</w:t>
      </w:r>
      <w:r>
        <w:rPr>
          <w:rFonts w:hint="eastAsia"/>
          <w:sz w:val="20"/>
          <w:szCs w:val="20"/>
          <w:lang w:val="en-US" w:eastAsia="zh-CN"/>
        </w:rPr>
        <w:t xml:space="preserve"> to allow more extension opportunities. UE needs to indicate the extension ratio at each side, and the extension ratio at each side can be different.</w:t>
      </w:r>
    </w:p>
    <w:p>
      <w:pPr>
        <w:rPr>
          <w:rFonts w:hint="eastAsia"/>
          <w:b/>
          <w:bCs/>
          <w:sz w:val="20"/>
          <w:szCs w:val="20"/>
          <w:lang w:val="en-US" w:eastAsia="zh-CN"/>
        </w:rPr>
      </w:pPr>
      <w:r>
        <w:rPr>
          <w:rFonts w:hint="eastAsia"/>
          <w:b/>
          <w:bCs/>
          <w:sz w:val="20"/>
          <w:szCs w:val="20"/>
          <w:lang w:val="en-US" w:eastAsia="zh-CN"/>
        </w:rPr>
        <w:t>Proposal 8: No need to have separate UE capabilities for scenario 1 and scenario 2.</w:t>
      </w:r>
    </w:p>
    <w:p>
      <w:pPr>
        <w:rPr>
          <w:rFonts w:hint="default"/>
          <w:b/>
          <w:bCs/>
          <w:sz w:val="20"/>
          <w:szCs w:val="20"/>
          <w:lang w:val="en-US" w:eastAsia="zh-CN"/>
        </w:rPr>
      </w:pPr>
      <w:r>
        <w:rPr>
          <w:rFonts w:hint="eastAsia"/>
          <w:b/>
          <w:bCs/>
          <w:sz w:val="20"/>
          <w:szCs w:val="20"/>
          <w:lang w:val="en-US" w:eastAsia="zh-CN"/>
        </w:rPr>
        <w:t>Proposal 9: To indicate multiple values of fixed extension capability and the extension ratio at each side needs to be indicated and can be different.</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sz w:val="20"/>
          <w:szCs w:val="20"/>
          <w:lang w:val="en-US" w:eastAsia="zh-CN"/>
        </w:rPr>
      </w:pPr>
      <w:r>
        <w:rPr>
          <w:rFonts w:hint="eastAsia"/>
          <w:b/>
          <w:bCs/>
          <w:sz w:val="20"/>
          <w:szCs w:val="20"/>
          <w:lang w:val="en-US" w:eastAsia="zh-CN"/>
        </w:rPr>
        <w:t>Proposal 1: For MPR reduction feature, the extension can be RB based.</w:t>
      </w:r>
    </w:p>
    <w:p>
      <w:pPr>
        <w:rPr>
          <w:rFonts w:hint="eastAsia"/>
          <w:b/>
          <w:bCs/>
          <w:sz w:val="20"/>
          <w:szCs w:val="20"/>
          <w:lang w:val="en-US" w:eastAsia="zh-CN"/>
        </w:rPr>
      </w:pPr>
      <w:r>
        <w:rPr>
          <w:rFonts w:hint="eastAsia"/>
          <w:b/>
          <w:bCs/>
          <w:sz w:val="20"/>
          <w:szCs w:val="20"/>
          <w:lang w:val="en-US" w:eastAsia="zh-CN"/>
        </w:rPr>
        <w:t>Proposal 2: RB based extension can start from the edge of the maximum transmission bandwidth configuration, which overlaps with the guard band of the UE channel bandwidth.</w:t>
      </w:r>
    </w:p>
    <w:p>
      <w:pPr>
        <w:rPr>
          <w:rFonts w:hint="default"/>
          <w:b/>
          <w:bCs/>
          <w:sz w:val="20"/>
          <w:szCs w:val="20"/>
          <w:lang w:val="en-US" w:eastAsia="zh-CN"/>
        </w:rPr>
      </w:pPr>
      <w:r>
        <w:rPr>
          <w:rFonts w:hint="eastAsia"/>
          <w:b/>
          <w:bCs/>
          <w:sz w:val="20"/>
          <w:szCs w:val="20"/>
          <w:lang w:val="en-US" w:eastAsia="zh-CN"/>
        </w:rPr>
        <w:t>Proposal 3: Not to define the guard band for extended CBW.</w:t>
      </w:r>
    </w:p>
    <w:p>
      <w:pPr>
        <w:rPr>
          <w:rFonts w:hint="eastAsia"/>
          <w:b/>
          <w:bCs/>
          <w:i w:val="0"/>
          <w:iCs w:val="0"/>
          <w:sz w:val="20"/>
          <w:szCs w:val="20"/>
          <w:lang w:val="en-US" w:eastAsia="zh-CN"/>
        </w:rPr>
      </w:pPr>
      <w:r>
        <w:rPr>
          <w:rFonts w:hint="eastAsia"/>
          <w:b/>
          <w:bCs/>
          <w:i w:val="0"/>
          <w:iCs w:val="0"/>
          <w:sz w:val="20"/>
          <w:szCs w:val="20"/>
          <w:lang w:val="en-US" w:eastAsia="zh-CN"/>
        </w:rPr>
        <w:t xml:space="preserve">Proposal 4: </w:t>
      </w:r>
    </w:p>
    <w:p>
      <w:pPr>
        <w:numPr>
          <w:ilvl w:val="0"/>
          <w:numId w:val="10"/>
        </w:numPr>
        <w:ind w:left="420" w:leftChars="0" w:hanging="420" w:firstLineChars="0"/>
        <w:rPr>
          <w:rFonts w:hint="eastAsia"/>
          <w:b/>
          <w:bCs/>
          <w:sz w:val="20"/>
          <w:szCs w:val="18"/>
          <w:lang w:val="en-US" w:eastAsia="zh-CN"/>
        </w:rPr>
      </w:pPr>
      <w:r>
        <w:rPr>
          <w:rFonts w:hint="eastAsia"/>
          <w:b/>
          <w:bCs/>
          <w:sz w:val="20"/>
          <w:szCs w:val="18"/>
          <w:lang w:val="en-US" w:eastAsia="zh-CN"/>
        </w:rPr>
        <w:t>For the asymmetrically fixed extension 0.5*N</w:t>
      </w:r>
      <w:r>
        <w:rPr>
          <w:rFonts w:hint="eastAsia"/>
          <w:b/>
          <w:bCs/>
          <w:sz w:val="20"/>
          <w:szCs w:val="18"/>
          <w:vertAlign w:val="subscript"/>
          <w:lang w:val="en-US" w:eastAsia="zh-CN"/>
        </w:rPr>
        <w:t>RB</w:t>
      </w:r>
      <w:r>
        <w:rPr>
          <w:rFonts w:hint="eastAsia"/>
          <w:b/>
          <w:bCs/>
          <w:sz w:val="20"/>
          <w:szCs w:val="18"/>
          <w:lang w:val="en-US" w:eastAsia="zh-CN"/>
        </w:rPr>
        <w:t xml:space="preserve"> at the low side, the new inner RB allocation can be derived </w:t>
      </w:r>
      <w:r>
        <w:rPr>
          <w:rFonts w:hint="eastAsia"/>
          <w:b/>
          <w:bCs/>
          <w:sz w:val="20"/>
          <w:szCs w:val="18"/>
          <w:vertAlign w:val="baseline"/>
          <w:lang w:val="en-US" w:eastAsia="zh-CN"/>
        </w:rPr>
        <w:t xml:space="preserve">based on the extended CBW </w:t>
      </w:r>
      <w:r>
        <w:rPr>
          <w:rFonts w:hint="eastAsia"/>
          <w:b/>
          <w:bCs/>
          <w:sz w:val="20"/>
          <w:szCs w:val="18"/>
          <w:lang w:val="en-US" w:eastAsia="zh-CN"/>
        </w:rPr>
        <w:t>as follows:</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rFonts w:hint="default"/>
          <w:b/>
          <w:bCs/>
          <w:sz w:val="20"/>
          <w:szCs w:val="18"/>
          <w:lang w:val="en-US" w:eastAsia="zh-CN"/>
        </w:rPr>
      </w:pPr>
      <w:r>
        <w:rPr>
          <w:b/>
          <w:bCs/>
          <w:sz w:val="20"/>
          <w:szCs w:val="18"/>
        </w:rPr>
        <w:t>RB</w:t>
      </w:r>
      <w:r>
        <w:rPr>
          <w:b/>
          <w:bCs/>
          <w:sz w:val="20"/>
          <w:szCs w:val="18"/>
          <w:vertAlign w:val="subscript"/>
        </w:rPr>
        <w:t>Start,High</w:t>
      </w:r>
      <w:r>
        <w:rPr>
          <w:b/>
          <w:bCs/>
          <w:sz w:val="20"/>
          <w:szCs w:val="18"/>
        </w:rPr>
        <w:t xml:space="preserve"> = </w:t>
      </w:r>
      <w:r>
        <w:rPr>
          <w:rFonts w:hint="eastAsia"/>
          <w:b/>
          <w:bCs/>
          <w:sz w:val="20"/>
          <w:szCs w:val="18"/>
          <w:lang w:val="en-US" w:eastAsia="zh-CN"/>
        </w:rPr>
        <w:t>3/2*</w:t>
      </w:r>
      <w:r>
        <w:rPr>
          <w:b/>
          <w:bCs/>
          <w:sz w:val="20"/>
          <w:szCs w:val="18"/>
        </w:rPr>
        <w:t>N</w:t>
      </w:r>
      <w:r>
        <w:rPr>
          <w:b/>
          <w:bCs/>
          <w:sz w:val="20"/>
          <w:szCs w:val="18"/>
          <w:vertAlign w:val="subscript"/>
        </w:rPr>
        <w:t>RB</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rFonts w:hint="eastAsia"/>
          <w:b/>
          <w:bCs/>
          <w:sz w:val="20"/>
          <w:szCs w:val="18"/>
          <w:lang w:val="en-US" w:eastAsia="zh-CN"/>
        </w:rPr>
        <w:t>1/2*</w:t>
      </w:r>
      <w:r>
        <w:rPr>
          <w:b/>
          <w:bCs/>
          <w:sz w:val="20"/>
          <w:szCs w:val="18"/>
        </w:rPr>
        <w:t>N</w:t>
      </w:r>
      <w:r>
        <w:rPr>
          <w:b/>
          <w:bCs/>
          <w:sz w:val="20"/>
          <w:szCs w:val="18"/>
          <w:vertAlign w:val="subscript"/>
        </w:rPr>
        <w:t xml:space="preserve">RB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3/2*</w:t>
      </w:r>
      <w:r>
        <w:rPr>
          <w:b/>
          <w:bCs/>
          <w:sz w:val="20"/>
          <w:szCs w:val="18"/>
        </w:rPr>
        <w:t>N</w:t>
      </w:r>
      <w:r>
        <w:rPr>
          <w:b/>
          <w:bCs/>
          <w:sz w:val="20"/>
          <w:szCs w:val="18"/>
          <w:vertAlign w:val="subscript"/>
        </w:rPr>
        <w:t>RB</w:t>
      </w:r>
      <w:r>
        <w:rPr>
          <w:b/>
          <w:bCs/>
          <w:sz w:val="20"/>
          <w:szCs w:val="18"/>
        </w:rPr>
        <w:t>,</w:t>
      </w:r>
      <w:r>
        <w:rPr>
          <w:b/>
          <w:bCs/>
          <w:sz w:val="20"/>
          <w:szCs w:val="18"/>
          <w:vertAlign w:val="subscript"/>
        </w:rPr>
        <w:t xml:space="preserve"> </w:t>
      </w:r>
      <w:r>
        <w:rPr>
          <w:b/>
          <w:bCs/>
          <w:sz w:val="20"/>
          <w:szCs w:val="18"/>
        </w:rPr>
        <w:t>and</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w:t>
      </w:r>
      <w:r>
        <w:rPr>
          <w:rFonts w:hint="eastAsia"/>
          <w:b/>
          <w:bCs/>
          <w:sz w:val="20"/>
          <w:szCs w:val="18"/>
          <w:lang w:val="en-US" w:eastAsia="zh-CN"/>
        </w:rPr>
        <w:t>3/4*</w:t>
      </w:r>
      <w:r>
        <w:rPr>
          <w:b/>
          <w:bCs/>
          <w:sz w:val="20"/>
          <w:szCs w:val="18"/>
        </w:rPr>
        <w:t>N</w:t>
      </w:r>
      <w:r>
        <w:rPr>
          <w:b/>
          <w:bCs/>
          <w:sz w:val="20"/>
          <w:szCs w:val="18"/>
          <w:vertAlign w:val="subscript"/>
        </w:rPr>
        <w:t>RB</w:t>
      </w:r>
      <w:r>
        <w:rPr>
          <w:b/>
          <w:bCs/>
          <w:sz w:val="20"/>
          <w:szCs w:val="18"/>
        </w:rPr>
        <w:t>)</w:t>
      </w:r>
    </w:p>
    <w:p>
      <w:pPr>
        <w:numPr>
          <w:ilvl w:val="0"/>
          <w:numId w:val="10"/>
        </w:numPr>
        <w:ind w:left="420" w:leftChars="0" w:hanging="420" w:firstLineChars="0"/>
        <w:rPr>
          <w:rFonts w:hint="eastAsia"/>
          <w:b/>
          <w:bCs/>
          <w:sz w:val="20"/>
          <w:szCs w:val="18"/>
          <w:lang w:val="en-US" w:eastAsia="zh-CN"/>
        </w:rPr>
      </w:pPr>
      <w:r>
        <w:rPr>
          <w:rFonts w:hint="eastAsia"/>
          <w:b/>
          <w:bCs/>
          <w:sz w:val="20"/>
          <w:szCs w:val="18"/>
          <w:lang w:val="en-US" w:eastAsia="zh-CN"/>
        </w:rPr>
        <w:t>For the asymmetrically fixed extension 0.5*N</w:t>
      </w:r>
      <w:r>
        <w:rPr>
          <w:rFonts w:hint="eastAsia"/>
          <w:b/>
          <w:bCs/>
          <w:sz w:val="20"/>
          <w:szCs w:val="18"/>
          <w:vertAlign w:val="subscript"/>
          <w:lang w:val="en-US" w:eastAsia="zh-CN"/>
        </w:rPr>
        <w:t>RB</w:t>
      </w:r>
      <w:r>
        <w:rPr>
          <w:rFonts w:hint="eastAsia"/>
          <w:b/>
          <w:bCs/>
          <w:sz w:val="20"/>
          <w:szCs w:val="18"/>
          <w:lang w:val="en-US" w:eastAsia="zh-CN"/>
        </w:rPr>
        <w:t xml:space="preserve"> at the high side, the new inner RB allocation can be derived </w:t>
      </w:r>
      <w:r>
        <w:rPr>
          <w:rFonts w:hint="eastAsia"/>
          <w:b/>
          <w:bCs/>
          <w:sz w:val="20"/>
          <w:szCs w:val="18"/>
          <w:vertAlign w:val="baseline"/>
          <w:lang w:val="en-US" w:eastAsia="zh-CN"/>
        </w:rPr>
        <w:t xml:space="preserve">based on the extended CBW </w:t>
      </w:r>
      <w:r>
        <w:rPr>
          <w:rFonts w:hint="eastAsia"/>
          <w:b/>
          <w:bCs/>
          <w:sz w:val="20"/>
          <w:szCs w:val="18"/>
          <w:lang w:val="en-US" w:eastAsia="zh-CN"/>
        </w:rPr>
        <w:t>as follows:</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rFonts w:hint="default"/>
          <w:b/>
          <w:bCs/>
          <w:sz w:val="20"/>
          <w:szCs w:val="18"/>
          <w:lang w:val="en-US" w:eastAsia="zh-CN"/>
        </w:rPr>
      </w:pPr>
      <w:r>
        <w:rPr>
          <w:b/>
          <w:bCs/>
          <w:sz w:val="20"/>
          <w:szCs w:val="18"/>
        </w:rPr>
        <w:t>RB</w:t>
      </w:r>
      <w:r>
        <w:rPr>
          <w:b/>
          <w:bCs/>
          <w:sz w:val="20"/>
          <w:szCs w:val="18"/>
          <w:vertAlign w:val="subscript"/>
        </w:rPr>
        <w:t>Start,High</w:t>
      </w:r>
      <w:r>
        <w:rPr>
          <w:b/>
          <w:bCs/>
          <w:sz w:val="20"/>
          <w:szCs w:val="18"/>
        </w:rPr>
        <w:t xml:space="preserve"> = </w:t>
      </w:r>
      <w:r>
        <w:rPr>
          <w:rFonts w:hint="eastAsia"/>
          <w:b/>
          <w:bCs/>
          <w:sz w:val="20"/>
          <w:szCs w:val="18"/>
          <w:lang w:val="en-US" w:eastAsia="zh-CN"/>
        </w:rPr>
        <w:t>3/2*</w:t>
      </w:r>
      <w:r>
        <w:rPr>
          <w:b/>
          <w:bCs/>
          <w:sz w:val="20"/>
          <w:szCs w:val="18"/>
        </w:rPr>
        <w:t>N</w:t>
      </w:r>
      <w:r>
        <w:rPr>
          <w:b/>
          <w:bCs/>
          <w:sz w:val="20"/>
          <w:szCs w:val="18"/>
          <w:vertAlign w:val="subscript"/>
        </w:rPr>
        <w:t>RB</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rFonts w:hint="eastAsia"/>
          <w:b/>
          <w:bCs/>
          <w:sz w:val="20"/>
          <w:szCs w:val="18"/>
          <w:lang w:val="en-US" w:eastAsia="zh-CN"/>
        </w:rPr>
        <w:t>0</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w:t>
      </w:r>
      <w:r>
        <w:rPr>
          <w:rFonts w:hint="eastAsia"/>
          <w:b/>
          <w:bCs/>
          <w:sz w:val="20"/>
          <w:szCs w:val="18"/>
          <w:lang w:val="en-US" w:eastAsia="zh-CN"/>
        </w:rPr>
        <w:t>3/4*</w:t>
      </w:r>
      <w:r>
        <w:rPr>
          <w:b/>
          <w:bCs/>
          <w:sz w:val="20"/>
          <w:szCs w:val="18"/>
        </w:rPr>
        <w:t>N</w:t>
      </w:r>
      <w:r>
        <w:rPr>
          <w:b/>
          <w:bCs/>
          <w:sz w:val="20"/>
          <w:szCs w:val="18"/>
          <w:vertAlign w:val="subscript"/>
        </w:rPr>
        <w:t>RB</w:t>
      </w:r>
      <w:r>
        <w:rPr>
          <w:b/>
          <w:bCs/>
          <w:sz w:val="20"/>
          <w:szCs w:val="18"/>
        </w:rPr>
        <w: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r>
        <w:rPr>
          <w:rFonts w:hint="eastAsia"/>
          <w:b/>
          <w:bCs/>
          <w:i w:val="0"/>
          <w:iCs w:val="0"/>
          <w:sz w:val="20"/>
          <w:szCs w:val="20"/>
          <w:lang w:val="en-US" w:eastAsia="zh-CN"/>
        </w:rPr>
        <w:t xml:space="preserve">Proposal 5: If a limited number of additional fixed values are introduced, </w:t>
      </w:r>
      <w:r>
        <w:rPr>
          <w:rFonts w:hint="eastAsia"/>
          <w:b/>
          <w:bCs/>
          <w:sz w:val="20"/>
          <w:szCs w:val="18"/>
          <w:vertAlign w:val="baseline"/>
          <w:lang w:val="en-US" w:eastAsia="zh-CN"/>
        </w:rPr>
        <w:t>the new inner RB allocation in UE CBW can be defined in a common approach based on the extended UE CBW as follows:</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rFonts w:hint="eastAsia" w:eastAsia="宋体"/>
          <w:b/>
          <w:bCs/>
          <w:sz w:val="20"/>
          <w:szCs w:val="18"/>
          <w:lang w:val="en-US" w:eastAsia="zh-CN"/>
        </w:rPr>
      </w:pPr>
      <w:r>
        <w:rPr>
          <w:b/>
          <w:bCs/>
          <w:sz w:val="20"/>
          <w:szCs w:val="18"/>
        </w:rPr>
        <w:t>where max() indicates the largest value of all arguments and floor(x) is the greatest integer less than or equal to x</w:t>
      </w:r>
      <w:r>
        <w:rPr>
          <w:rFonts w:hint="eastAsia"/>
          <w:b/>
          <w:bCs/>
          <w:sz w:val="20"/>
          <w:szCs w:val="18"/>
          <w:lang w:val="en-US" w:eastAsia="zh-CN"/>
        </w:rPr>
        <w:t>.</w:t>
      </w:r>
    </w:p>
    <w:p>
      <w:pPr>
        <w:pStyle w:val="50"/>
        <w:jc w:val="center"/>
        <w:rPr>
          <w:b/>
          <w:bCs/>
          <w:sz w:val="20"/>
          <w:szCs w:val="18"/>
        </w:rPr>
      </w:pPr>
      <w:r>
        <w:rPr>
          <w:b/>
          <w:bCs/>
          <w:sz w:val="20"/>
          <w:szCs w:val="18"/>
        </w:rPr>
        <w:t>RB</w:t>
      </w:r>
      <w:r>
        <w:rPr>
          <w:b/>
          <w:bCs/>
          <w:sz w:val="20"/>
          <w:szCs w:val="18"/>
          <w:vertAlign w:val="subscript"/>
        </w:rPr>
        <w:t>Start,High</w:t>
      </w:r>
      <w:r>
        <w:rPr>
          <w:b/>
          <w:bCs/>
          <w:sz w:val="20"/>
          <w:szCs w:val="18"/>
        </w:rPr>
        <w:t xml:space="preserve"> = N</w:t>
      </w:r>
      <w:r>
        <w:rPr>
          <w:b/>
          <w:bCs/>
          <w:sz w:val="20"/>
          <w:szCs w:val="18"/>
          <w:vertAlign w:val="subscript"/>
        </w:rPr>
        <w:t>RB</w:t>
      </w:r>
      <w:r>
        <w:rPr>
          <w:rFonts w:hint="eastAsia"/>
          <w:b/>
          <w:bCs/>
          <w:sz w:val="20"/>
          <w:szCs w:val="18"/>
          <w:vertAlign w:val="subscript"/>
          <w:lang w:val="en-US" w:eastAsia="zh-CN"/>
        </w:rPr>
        <w:t>,extended</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b/>
          <w:bCs/>
          <w:sz w:val="20"/>
          <w:szCs w:val="18"/>
        </w:rPr>
        <w:t>RB</w:t>
      </w:r>
      <w:r>
        <w:rPr>
          <w:rFonts w:hint="eastAsia"/>
          <w:b/>
          <w:bCs/>
          <w:sz w:val="20"/>
          <w:szCs w:val="18"/>
          <w:vertAlign w:val="subscript"/>
          <w:lang w:val="en-US" w:eastAsia="zh-CN"/>
        </w:rPr>
        <w:t>shift</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rFonts w:hint="eastAsia"/>
          <w:b/>
          <w:bCs/>
          <w:sz w:val="20"/>
          <w:szCs w:val="18"/>
          <w:lang w:val="en-US" w:eastAsia="zh-CN"/>
        </w:rPr>
        <w:t xml:space="preserve">+ </w:t>
      </w:r>
      <w:r>
        <w:rPr>
          <w:b/>
          <w:bCs/>
          <w:sz w:val="20"/>
          <w:szCs w:val="18"/>
        </w:rPr>
        <w:t>RB</w:t>
      </w:r>
      <w:r>
        <w:rPr>
          <w:rFonts w:hint="eastAsia"/>
          <w:b/>
          <w:bCs/>
          <w:sz w:val="20"/>
          <w:szCs w:val="18"/>
          <w:vertAlign w:val="subscript"/>
          <w:lang w:val="en-US" w:eastAsia="zh-CN"/>
        </w:rPr>
        <w:t>shift</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b/>
          <w:bCs/>
          <w:sz w:val="20"/>
          <w:szCs w:val="18"/>
          <w:vertAlign w:val="baseline"/>
        </w:rPr>
        <w:t xml:space="preserve"> </w:t>
      </w:r>
      <w:r>
        <w:rPr>
          <w:b/>
          <w:bCs/>
          <w:sz w:val="20"/>
          <w:szCs w:val="18"/>
        </w:rPr>
        <w:t>RB</w:t>
      </w:r>
      <w:r>
        <w:rPr>
          <w:rFonts w:hint="eastAsia"/>
          <w:b/>
          <w:bCs/>
          <w:sz w:val="20"/>
          <w:szCs w:val="18"/>
          <w:vertAlign w:val="subscript"/>
          <w:lang w:val="en-US" w:eastAsia="zh-CN"/>
        </w:rPr>
        <w:t xml:space="preserve">shift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ceil(N</w:t>
      </w:r>
      <w:r>
        <w:rPr>
          <w:b/>
          <w:bCs/>
          <w:sz w:val="20"/>
          <w:szCs w:val="18"/>
          <w:vertAlign w:val="subscript"/>
        </w:rPr>
        <w:t>RB</w:t>
      </w:r>
      <w:r>
        <w:rPr>
          <w:rFonts w:hint="eastAsia"/>
          <w:b/>
          <w:bCs/>
          <w:sz w:val="20"/>
          <w:szCs w:val="18"/>
          <w:vertAlign w:val="subscript"/>
          <w:lang w:val="en-US" w:eastAsia="zh-CN"/>
        </w:rPr>
        <w:t>,extended</w:t>
      </w:r>
      <w:r>
        <w:rPr>
          <w:b/>
          <w:bCs/>
          <w:sz w:val="20"/>
          <w:szCs w:val="18"/>
        </w:rPr>
        <w:t>/2)</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b/>
          <w:bCs/>
          <w:sz w:val="20"/>
          <w:szCs w:val="20"/>
          <w:lang w:val="en-US" w:eastAsia="zh-CN"/>
        </w:rPr>
      </w:pPr>
      <w:r>
        <w:rPr>
          <w:b/>
          <w:bCs/>
          <w:sz w:val="20"/>
          <w:szCs w:val="18"/>
        </w:rPr>
        <w:t>where ceil(x) is the smallest integer greater than or equal to x</w:t>
      </w:r>
      <w:r>
        <w:rPr>
          <w:rFonts w:hint="eastAsia"/>
          <w:b/>
          <w:bCs/>
          <w:sz w:val="20"/>
          <w:szCs w:val="18"/>
          <w:lang w:val="en-US" w:eastAsia="zh-CN"/>
        </w:rPr>
        <w:t xml:space="preserve">, </w:t>
      </w:r>
      <w:r>
        <w:rPr>
          <w:b/>
          <w:bCs/>
          <w:sz w:val="20"/>
          <w:szCs w:val="18"/>
        </w:rPr>
        <w:t>N</w:t>
      </w:r>
      <w:r>
        <w:rPr>
          <w:b/>
          <w:bCs/>
          <w:sz w:val="20"/>
          <w:szCs w:val="18"/>
          <w:vertAlign w:val="subscript"/>
        </w:rPr>
        <w:t>RB</w:t>
      </w:r>
      <w:r>
        <w:rPr>
          <w:rFonts w:hint="eastAsia"/>
          <w:b/>
          <w:bCs/>
          <w:sz w:val="20"/>
          <w:szCs w:val="18"/>
          <w:vertAlign w:val="subscript"/>
          <w:lang w:val="en-US" w:eastAsia="zh-CN"/>
        </w:rPr>
        <w:t>,extended</w:t>
      </w:r>
      <w:r>
        <w:rPr>
          <w:b/>
          <w:bCs/>
          <w:sz w:val="20"/>
          <w:szCs w:val="18"/>
          <w:vertAlign w:val="subscript"/>
        </w:rPr>
        <w:t xml:space="preserve"> </w:t>
      </w:r>
      <w:r>
        <w:rPr>
          <w:b/>
          <w:bCs/>
          <w:sz w:val="20"/>
          <w:szCs w:val="18"/>
        </w:rPr>
        <w:t>is N</w:t>
      </w:r>
      <w:r>
        <w:rPr>
          <w:b/>
          <w:bCs/>
          <w:sz w:val="20"/>
          <w:szCs w:val="18"/>
          <w:vertAlign w:val="subscript"/>
        </w:rPr>
        <w:t>RB</w:t>
      </w:r>
      <w:r>
        <w:rPr>
          <w:rFonts w:hint="eastAsia"/>
          <w:b/>
          <w:bCs/>
          <w:sz w:val="20"/>
          <w:szCs w:val="18"/>
          <w:lang w:val="en-US" w:eastAsia="zh-CN"/>
        </w:rPr>
        <w:t xml:space="preserve"> plus extended RBs at each side, and </w:t>
      </w:r>
      <w:r>
        <w:rPr>
          <w:b/>
          <w:bCs/>
          <w:sz w:val="20"/>
          <w:szCs w:val="18"/>
        </w:rPr>
        <w:t>RB</w:t>
      </w:r>
      <w:r>
        <w:rPr>
          <w:rFonts w:hint="eastAsia"/>
          <w:b/>
          <w:bCs/>
          <w:sz w:val="20"/>
          <w:szCs w:val="18"/>
          <w:vertAlign w:val="subscript"/>
          <w:lang w:val="en-US" w:eastAsia="zh-CN"/>
        </w:rPr>
        <w:t>shift</w:t>
      </w:r>
      <w:r>
        <w:rPr>
          <w:rFonts w:hint="eastAsia"/>
          <w:b/>
          <w:bCs/>
          <w:sz w:val="20"/>
          <w:szCs w:val="18"/>
          <w:lang w:val="en-US" w:eastAsia="zh-CN"/>
        </w:rPr>
        <w:t xml:space="preserve"> is the RB offset between the first RB of UE CBW and the first RB of the extended CBW. </w:t>
      </w:r>
    </w:p>
    <w:p>
      <w:pPr>
        <w:pStyle w:val="34"/>
        <w:numPr>
          <w:ilvl w:val="0"/>
          <w:numId w:val="0"/>
        </w:numPr>
        <w:overflowPunct/>
        <w:autoSpaceDE/>
        <w:autoSpaceDN/>
        <w:adjustRightInd/>
        <w:spacing w:after="120"/>
        <w:jc w:val="both"/>
        <w:textAlignment w:val="auto"/>
        <w:rPr>
          <w:rFonts w:eastAsia="宋体"/>
          <w:b/>
          <w:bCs/>
          <w:sz w:val="20"/>
          <w:szCs w:val="20"/>
          <w:lang w:eastAsia="zh-CN"/>
        </w:rPr>
      </w:pPr>
      <w:r>
        <w:rPr>
          <w:rFonts w:hint="eastAsia"/>
          <w:b/>
          <w:bCs/>
          <w:sz w:val="20"/>
          <w:szCs w:val="20"/>
          <w:lang w:val="en-US" w:eastAsia="zh-CN"/>
        </w:rPr>
        <w:t xml:space="preserve">Proposal 6: </w:t>
      </w:r>
      <w:r>
        <w:rPr>
          <w:b/>
          <w:bCs/>
          <w:sz w:val="20"/>
          <w:szCs w:val="20"/>
        </w:rPr>
        <w:t xml:space="preserve">The extended IBE requirements between the edge of the configured UE CBW and the edge of the virtual CBW should be an extension of the IBE </w:t>
      </w:r>
      <w:r>
        <w:rPr>
          <w:rFonts w:eastAsia="宋体"/>
          <w:b/>
          <w:bCs/>
          <w:sz w:val="20"/>
          <w:szCs w:val="20"/>
          <w:lang w:eastAsia="zh-CN"/>
        </w:rPr>
        <w:t>requirement of the configured UE CBW by replacing N</w:t>
      </w:r>
      <w:r>
        <w:rPr>
          <w:rFonts w:eastAsia="宋体"/>
          <w:b/>
          <w:bCs/>
          <w:sz w:val="20"/>
          <w:szCs w:val="20"/>
          <w:vertAlign w:val="subscript"/>
          <w:lang w:eastAsia="zh-CN"/>
        </w:rPr>
        <w:t>RB</w:t>
      </w:r>
      <w:r>
        <w:rPr>
          <w:rFonts w:hint="eastAsia" w:eastAsia="宋体"/>
          <w:b/>
          <w:bCs/>
          <w:sz w:val="20"/>
          <w:szCs w:val="20"/>
          <w:lang w:val="en-US" w:eastAsia="zh-CN"/>
        </w:rPr>
        <w:t xml:space="preserve"> </w:t>
      </w:r>
      <w:r>
        <w:rPr>
          <w:rFonts w:eastAsia="宋体"/>
          <w:b/>
          <w:bCs/>
          <w:sz w:val="20"/>
          <w:szCs w:val="20"/>
          <w:lang w:eastAsia="zh-CN"/>
        </w:rPr>
        <w:t xml:space="preserve">with </w:t>
      </w:r>
      <w:r>
        <w:rPr>
          <w:rFonts w:eastAsia="宋体"/>
          <w:b/>
          <w:bCs/>
          <w:sz w:val="20"/>
          <w:szCs w:val="20"/>
        </w:rPr>
        <w:t>N</w:t>
      </w:r>
      <w:r>
        <w:rPr>
          <w:rFonts w:eastAsia="宋体"/>
          <w:b/>
          <w:bCs/>
          <w:sz w:val="20"/>
          <w:szCs w:val="20"/>
          <w:vertAlign w:val="subscript"/>
        </w:rPr>
        <w:t>RB</w:t>
      </w:r>
      <w:r>
        <w:rPr>
          <w:rFonts w:eastAsia="宋体"/>
          <w:b/>
          <w:bCs/>
          <w:sz w:val="20"/>
          <w:szCs w:val="20"/>
        </w:rPr>
        <w:t>’= N</w:t>
      </w:r>
      <w:r>
        <w:rPr>
          <w:rFonts w:eastAsia="宋体"/>
          <w:b/>
          <w:bCs/>
          <w:sz w:val="20"/>
          <w:szCs w:val="20"/>
          <w:vertAlign w:val="subscript"/>
        </w:rPr>
        <w:t>RB</w:t>
      </w:r>
      <w:r>
        <w:rPr>
          <w:rFonts w:eastAsia="宋体"/>
          <w:b/>
          <w:bCs/>
          <w:sz w:val="20"/>
          <w:szCs w:val="20"/>
        </w:rPr>
        <w:t xml:space="preserve"> + extended RBs</w:t>
      </w:r>
      <w:r>
        <w:rPr>
          <w:rFonts w:eastAsia="宋体"/>
          <w:b/>
          <w:bCs/>
          <w:sz w:val="20"/>
          <w:szCs w:val="20"/>
          <w:lang w:eastAsia="zh-CN"/>
        </w:rPr>
        <w:t xml:space="preserve"> as below functions </w:t>
      </w:r>
    </w:p>
    <w:p>
      <w:pPr>
        <w:spacing w:after="120"/>
        <w:ind w:left="1025" w:leftChars="488"/>
        <w:jc w:val="center"/>
        <w:rPr>
          <w:rFonts w:hint="eastAsia"/>
          <w:sz w:val="20"/>
          <w:szCs w:val="20"/>
          <w:lang w:val="en-US" w:eastAsia="zh-CN"/>
        </w:rPr>
      </w:pPr>
      <m:oMathPara>
        <m:oMath>
          <m:func>
            <m:funcPr>
              <m:ctrlPr>
                <w:rPr>
                  <w:rFonts w:ascii="Cambria Math" w:hAnsi="Cambria Math" w:cs="Arial"/>
                  <w:b/>
                  <w:bCs/>
                  <w:i/>
                  <w:sz w:val="20"/>
                  <w:szCs w:val="20"/>
                </w:rPr>
              </m:ctrlPr>
            </m:funcPr>
            <m:fName>
              <m:r>
                <m:rPr>
                  <m:sty m:val="bi"/>
                </m:rPr>
                <w:rPr>
                  <w:rFonts w:hint="default" w:ascii="Cambria Math" w:hAnsi="Cambria Math" w:cs="Arial"/>
                  <w:sz w:val="20"/>
                  <w:szCs w:val="20"/>
                </w:rPr>
                <m:t>max</m:t>
              </m:r>
              <m:ctrlPr>
                <w:rPr>
                  <w:rFonts w:ascii="Cambria Math" w:hAnsi="Cambria Math" w:cs="Arial"/>
                  <w:b/>
                  <w:bCs/>
                  <w:i/>
                  <w:sz w:val="20"/>
                  <w:szCs w:val="20"/>
                </w:rPr>
              </m:ctrlPr>
            </m:fName>
            <m:e>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−25−10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ascii="Cambria Math" w:hAnsi="Cambria Math" w:cs="Arial"/>
                          <w:sz w:val="20"/>
                          <w:szCs w:val="20"/>
                        </w:rPr>
                        <m:t>(</m:t>
                      </m:r>
                      <m:ctrlPr>
                        <w:rPr>
                          <w:rFonts w:ascii="Cambria Math" w:hAnsi="Cambria Math" w:cs="Arial"/>
                          <w:b/>
                          <w:bCs/>
                          <w:i/>
                          <w:sz w:val="20"/>
                          <w:szCs w:val="20"/>
                        </w:rPr>
                      </m:ctrlPr>
                    </m:e>
                  </m:func>
                  <m:sSubSup>
                    <m:sSubSupPr>
                      <m:ctrlPr>
                        <w:rPr>
                          <w:rFonts w:ascii="Cambria Math" w:hAnsi="Cambria Math" w:cs="Arial"/>
                          <w:b/>
                          <w:bCs/>
                          <w:i/>
                          <w:sz w:val="20"/>
                          <w:szCs w:val="20"/>
                        </w:rPr>
                      </m:ctrlPr>
                    </m:sSubSupPr>
                    <m:e>
                      <m:r>
                        <m:rPr>
                          <m:sty m:val="bi"/>
                        </m:rPr>
                        <w:rPr>
                          <w:rFonts w:hint="default" w:ascii="Cambria Math" w:hAnsi="Cambria Math" w:cs="Arial"/>
                          <w:sz w:val="20"/>
                          <w:szCs w:val="20"/>
                          <w:lang w:val="en-US" w:eastAsia="zh-CN"/>
                        </w:rPr>
                        <m:t>N</m:t>
                      </m:r>
                      <m:ctrlPr>
                        <w:rPr>
                          <w:rFonts w:ascii="Cambria Math" w:hAnsi="Cambria Math" w:cs="Arial"/>
                          <w:b/>
                          <w:bCs/>
                          <w:i/>
                          <w:sz w:val="20"/>
                          <w:szCs w:val="20"/>
                        </w:rPr>
                      </m:ctrlPr>
                    </m:e>
                    <m:sub>
                      <m:r>
                        <m:rPr>
                          <m:sty m:val="bi"/>
                        </m:rPr>
                        <w:rPr>
                          <w:rFonts w:hint="default" w:ascii="Cambria Math" w:hAnsi="Cambria Math" w:cs="Arial"/>
                          <w:sz w:val="20"/>
                          <w:szCs w:val="20"/>
                          <w:lang w:val="en-US" w:eastAsia="zh-CN"/>
                        </w:rPr>
                        <m:t>RB</m:t>
                      </m:r>
                      <m:ctrlPr>
                        <w:rPr>
                          <w:rFonts w:ascii="Cambria Math" w:hAnsi="Cambria Math" w:cs="Arial"/>
                          <w:b/>
                          <w:bCs/>
                          <w:i/>
                          <w:sz w:val="20"/>
                          <w:szCs w:val="20"/>
                        </w:rPr>
                      </m:ctrlPr>
                    </m:sub>
                    <m:sup>
                      <m:r>
                        <m:rPr>
                          <m:sty m:val="bi"/>
                        </m:rPr>
                        <w:rPr>
                          <w:rFonts w:hint="default" w:ascii="Cambria Math" w:hAnsi="Cambria Math" w:cs="Arial"/>
                          <w:sz w:val="20"/>
                          <w:szCs w:val="20"/>
                          <w:lang w:val="en-US" w:eastAsia="zh-CN"/>
                        </w:rPr>
                        <m:t>'</m:t>
                      </m:r>
                      <m:ctrlPr>
                        <w:rPr>
                          <w:rFonts w:ascii="Cambria Math" w:hAnsi="Cambria Math" w:cs="Arial"/>
                          <w:b/>
                          <w:bCs/>
                          <w:i/>
                          <w:sz w:val="20"/>
                          <w:szCs w:val="20"/>
                        </w:rPr>
                      </m:ctrlPr>
                    </m:sup>
                  </m:sSubSup>
                  <m:r>
                    <m:rPr>
                      <m:sty m:val="bi"/>
                    </m:rPr>
                    <w:rPr>
                      <w:rFonts w:ascii="Cambria Math" w:hAnsi="Cambria Math" w:cs="Arial"/>
                      <w:sz w:val="20"/>
                      <w:szCs w:val="20"/>
                    </w:rPr>
                    <m:t>),</m:t>
                  </m:r>
                  <m:ctrlPr>
                    <w:rPr>
                      <w:rFonts w:ascii="Cambria Math" w:hAnsi="Cambria Math" w:cs="Arial"/>
                      <w:b/>
                      <w:bCs/>
                      <w:i/>
                      <w:sz w:val="20"/>
                      <w:szCs w:val="20"/>
                    </w:rPr>
                  </m:ctrlPr>
                </m:e>
              </m:d>
              <m:ctrlPr>
                <w:rPr>
                  <w:rFonts w:ascii="Cambria Math" w:hAnsi="Cambria Math" w:cs="Arial"/>
                  <w:b/>
                  <w:bCs/>
                  <w:i/>
                  <w:sz w:val="20"/>
                  <w:szCs w:val="20"/>
                </w:rPr>
              </m:ctrlPr>
            </m:e>
          </m:func>
          <m:r>
            <m:rPr>
              <m:sty m:val="b"/>
            </m:rPr>
            <w:rPr>
              <w:rFonts w:ascii="Cambria Math" w:hAnsi="Cambria Math" w:cs="Arial"/>
              <w:sz w:val="20"/>
              <w:szCs w:val="20"/>
            </w:rPr>
            <w:br w:type="textWrapping"/>
          </m:r>
        </m:oMath>
      </m:oMathPara>
      <m:oMathPara>
        <m:oMath>
          <m:r>
            <m:rPr>
              <m:sty m:val="bi"/>
            </m:rPr>
            <w:rPr>
              <w:rFonts w:hint="default" w:ascii="Cambria Math" w:hAnsi="Cambria Math" w:cs="Arial"/>
              <w:sz w:val="20"/>
              <w:szCs w:val="20"/>
            </w:rPr>
            <m:t>20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hint="default" w:ascii="Cambria Math" w:hAnsi="Cambria Math" w:cs="Arial"/>
                  <w:sz w:val="20"/>
                  <w:szCs w:val="20"/>
                </w:rPr>
                <m:t>E</m:t>
              </m:r>
              <m:ctrlPr>
                <w:rPr>
                  <w:rFonts w:ascii="Cambria Math" w:hAnsi="Cambria Math" w:cs="Arial"/>
                  <w:b/>
                  <w:bCs/>
                  <w:i/>
                  <w:sz w:val="20"/>
                  <w:szCs w:val="20"/>
                </w:rPr>
              </m:ctrlPr>
            </m:e>
          </m:func>
          <m:r>
            <m:rPr>
              <m:sty m:val="bi"/>
            </m:rPr>
            <w:rPr>
              <w:rFonts w:hint="default" w:ascii="Cambria Math" w:hAnsi="Cambria Math" w:cs="Arial"/>
              <w:sz w:val="20"/>
              <w:szCs w:val="20"/>
            </w:rPr>
            <m:t>VM−3−5</m:t>
          </m:r>
          <m:r>
            <m:rPr>
              <m:sty m:val="bi"/>
            </m:rPr>
            <w:rPr>
              <w:rFonts w:hint="eastAsia" w:ascii="Cambria Math" w:hAnsi="Cambria Math" w:eastAsia="MS Mincho" w:cs="MS Mincho"/>
              <w:sz w:val="20"/>
              <w:szCs w:val="20"/>
            </w:rPr>
            <m:t>⋅</m:t>
          </m:r>
          <m:r>
            <m:rPr>
              <m:sty m:val="bi"/>
            </m:rPr>
            <w:rPr>
              <w:rFonts w:ascii="Cambria Math" w:hAnsi="Cambria Math" w:cs="Arial"/>
              <w:sz w:val="20"/>
              <w:szCs w:val="20"/>
            </w:rPr>
            <m:t>(</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r>
                    <m:rPr>
                      <m:sty m:val="bi"/>
                    </m:rPr>
                    <w:rPr>
                      <w:rFonts w:hint="default" w:ascii="Cambria Math" w:hAnsi="Cambria Math" w:cs="Arial"/>
                      <w:sz w:val="20"/>
                      <w:szCs w:val="20"/>
                    </w:rPr>
                    <m:t>Δ</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d>
          <m:r>
            <m:rPr>
              <m:sty m:val="bi"/>
            </m:rPr>
            <w:rPr>
              <w:rFonts w:hint="default" w:ascii="Cambria Math" w:hAnsi="Cambria Math" w:cs="Arial"/>
              <w:sz w:val="20"/>
              <w:szCs w:val="20"/>
            </w:rPr>
            <m:t>−1)/</m:t>
          </m:r>
          <m:sSub>
            <m:sSubPr>
              <m:ctrlPr>
                <w:rPr>
                  <w:rFonts w:ascii="Cambria Math" w:hAnsi="Cambria Math" w:cs="Arial"/>
                  <w:b/>
                  <w:bCs/>
                  <w:i/>
                  <w:sz w:val="20"/>
                  <w:szCs w:val="20"/>
                </w:rPr>
              </m:ctrlPr>
            </m:sSubPr>
            <m:e>
              <m:r>
                <m:rPr>
                  <m:sty m:val="bi"/>
                </m:rPr>
                <w:rPr>
                  <w:rFonts w:hint="default" w:ascii="Cambria Math" w:hAnsi="Cambria Math" w:cs="Arial"/>
                  <w:sz w:val="20"/>
                  <w:szCs w:val="20"/>
                </w:rPr>
                <m:t>L</m:t>
              </m:r>
              <m:ctrlPr>
                <w:rPr>
                  <w:rFonts w:ascii="Cambria Math" w:hAnsi="Cambria Math" w:cs="Arial"/>
                  <w:b/>
                  <w:bCs/>
                  <w:i/>
                  <w:sz w:val="20"/>
                  <w:szCs w:val="20"/>
                </w:rPr>
              </m:ctrlPr>
            </m:e>
            <m:sub>
              <m:r>
                <m:rPr>
                  <m:sty m:val="bi"/>
                </m:rPr>
                <w:rPr>
                  <w:rFonts w:hint="default" w:ascii="Cambria Math" w:hAnsi="Cambria Math" w:cs="Arial"/>
                  <w:sz w:val="20"/>
                  <w:szCs w:val="20"/>
                </w:rPr>
                <m:t>CRB</m:t>
              </m:r>
              <m:ctrlPr>
                <w:rPr>
                  <w:rFonts w:ascii="Cambria Math" w:hAnsi="Cambria Math" w:cs="Arial"/>
                  <w:b/>
                  <w:bCs/>
                  <w:i/>
                  <w:sz w:val="20"/>
                  <w:szCs w:val="20"/>
                </w:rPr>
              </m:ctrlPr>
            </m:sub>
          </m:sSub>
          <m:r>
            <m:rPr>
              <m:sty m:val="bi"/>
            </m:rPr>
            <w:rPr>
              <w:rFonts w:ascii="Cambria Math" w:hAnsi="Cambria Math" w:cs="Arial"/>
              <w:sz w:val="20"/>
              <w:szCs w:val="20"/>
            </w:rPr>
            <m:t>,</m:t>
          </m:r>
          <m:r>
            <m:rPr>
              <m:sty m:val="b"/>
            </m:rPr>
            <w:rPr>
              <w:rFonts w:ascii="Cambria Math" w:hAnsi="Cambria Math" w:cs="Arial"/>
              <w:sz w:val="20"/>
              <w:szCs w:val="20"/>
            </w:rPr>
            <w:br w:type="textWrapping"/>
          </m:r>
        </m:oMath>
      </m:oMathPara>
      <m:oMathPara>
        <m:oMath>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−57dBm+10</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d>
                    <m:dPr>
                      <m:ctrlPr>
                        <w:rPr>
                          <w:rFonts w:ascii="Cambria Math" w:hAnsi="Cambria Math" w:cs="Arial"/>
                          <w:b/>
                          <w:bCs/>
                          <w:i/>
                          <w:sz w:val="20"/>
                          <w:szCs w:val="20"/>
                        </w:rPr>
                      </m:ctrlPr>
                    </m:dPr>
                    <m:e>
                      <m:r>
                        <m:rPr>
                          <m:sty m:val="bi"/>
                        </m:rPr>
                        <w:rPr>
                          <w:rFonts w:hint="default" w:ascii="Cambria Math" w:hAnsi="Cambria Math" w:cs="Arial"/>
                          <w:sz w:val="20"/>
                          <w:szCs w:val="20"/>
                        </w:rPr>
                        <m:t>SCS/15kHz</m:t>
                      </m:r>
                      <m:ctrlPr>
                        <w:rPr>
                          <w:rFonts w:ascii="Cambria Math" w:hAnsi="Cambria Math" w:cs="Arial"/>
                          <w:b/>
                          <w:bCs/>
                          <w:i/>
                          <w:sz w:val="20"/>
                          <w:szCs w:val="20"/>
                        </w:rPr>
                      </m:ctrlPr>
                    </m:e>
                  </m:d>
                  <m:ctrlPr>
                    <w:rPr>
                      <w:rFonts w:ascii="Cambria Math" w:hAnsi="Cambria Math" w:cs="Arial"/>
                      <w:b/>
                      <w:bCs/>
                      <w:i/>
                      <w:sz w:val="20"/>
                      <w:szCs w:val="20"/>
                    </w:rPr>
                  </m:ctrlPr>
                </m:e>
              </m:func>
              <m:r>
                <m:rPr>
                  <m:sty m:val="bi"/>
                </m:rPr>
                <w:rPr>
                  <w:rFonts w:ascii="Cambria Math" w:hAnsi="Cambria Math" w:cs="Arial"/>
                  <w:sz w:val="20"/>
                  <w:szCs w:val="20"/>
                </w:rPr>
                <m:t>−</m:t>
              </m:r>
              <m:bar>
                <m:barPr>
                  <m:pos m:val="top"/>
                  <m:ctrlPr>
                    <w:rPr>
                      <w:rFonts w:ascii="Cambria Math" w:hAnsi="Cambria Math" w:cs="Arial"/>
                      <w:b/>
                      <w:bCs/>
                      <w:i/>
                      <w:sz w:val="20"/>
                      <w:szCs w:val="20"/>
                    </w:rPr>
                  </m:ctrlPr>
                </m:barPr>
                <m:e>
                  <m:sSub>
                    <m:sSubPr>
                      <m:ctrlPr>
                        <w:rPr>
                          <w:rFonts w:ascii="Cambria Math" w:hAnsi="Cambria Math" w:cs="Arial"/>
                          <w:b/>
                          <w:bCs/>
                          <w:i/>
                          <w:sz w:val="20"/>
                          <w:szCs w:val="20"/>
                        </w:rPr>
                      </m:ctrlPr>
                    </m:sSubPr>
                    <m:e>
                      <m:r>
                        <m:rPr>
                          <m:sty m:val="bi"/>
                        </m:rPr>
                        <w:rPr>
                          <w:rFonts w:hint="default" w:ascii="Cambria Math" w:hAnsi="Cambria Math" w:cs="Arial"/>
                          <w:sz w:val="20"/>
                          <w:szCs w:val="20"/>
                        </w:rPr>
                        <m:t>P</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bar>
              <m:ctrlPr>
                <w:rPr>
                  <w:rFonts w:ascii="Cambria Math" w:hAnsi="Cambria Math" w:cs="Arial"/>
                  <w:b/>
                  <w:bCs/>
                  <w:i/>
                  <w:sz w:val="20"/>
                  <w:szCs w:val="20"/>
                </w:rPr>
              </m:ctrlPr>
            </m:e>
          </m:d>
        </m:oMath>
      </m:oMathPara>
    </w:p>
    <w:p>
      <w:pPr>
        <w:rPr>
          <w:rFonts w:hint="default" w:cs="Times New Roman"/>
          <w:sz w:val="20"/>
          <w:szCs w:val="20"/>
          <w:lang w:val="en-US" w:eastAsia="zh-CN"/>
        </w:rPr>
      </w:pPr>
      <w:r>
        <w:rPr>
          <w:rFonts w:hint="eastAsia"/>
          <w:b/>
          <w:bCs/>
          <w:sz w:val="20"/>
          <w:szCs w:val="20"/>
          <w:lang w:val="en-US" w:eastAsia="zh-CN"/>
        </w:rPr>
        <w:t>Proposal 7: Network needs to enable the MPR reduction feature and indicate maximum allowed extension.</w:t>
      </w:r>
    </w:p>
    <w:p>
      <w:pPr>
        <w:rPr>
          <w:rFonts w:hint="eastAsia"/>
          <w:b/>
          <w:bCs/>
          <w:sz w:val="20"/>
          <w:szCs w:val="20"/>
          <w:lang w:val="en-US" w:eastAsia="zh-CN"/>
        </w:rPr>
      </w:pPr>
      <w:r>
        <w:rPr>
          <w:rFonts w:hint="eastAsia"/>
          <w:b/>
          <w:bCs/>
          <w:sz w:val="20"/>
          <w:szCs w:val="20"/>
          <w:lang w:val="en-US" w:eastAsia="zh-CN"/>
        </w:rPr>
        <w:t>Proposal 8: No need to have separate UE capabilities for scenario 1 and scenario 2.</w:t>
      </w:r>
    </w:p>
    <w:p>
      <w:pPr>
        <w:rPr>
          <w:rFonts w:hint="default"/>
          <w:b/>
          <w:bCs/>
          <w:sz w:val="20"/>
          <w:szCs w:val="20"/>
          <w:lang w:val="en-US" w:eastAsia="zh-CN"/>
        </w:rPr>
      </w:pPr>
      <w:r>
        <w:rPr>
          <w:rFonts w:hint="eastAsia"/>
          <w:b/>
          <w:bCs/>
          <w:sz w:val="20"/>
          <w:szCs w:val="20"/>
          <w:lang w:val="en-US" w:eastAsia="zh-CN"/>
        </w:rPr>
        <w:t>Proposal 9: To indicate multiple values of fixed extension capability and the extension ratio at each side needs to be indicated and can be different.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b/>
          <w:bCs/>
          <w:sz w:val="20"/>
          <w:szCs w:val="18"/>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R4-2505099</w:t>
      </w:r>
      <w:r>
        <w:rPr>
          <w:rFonts w:hint="eastAsia"/>
          <w:color w:val="auto"/>
          <w:sz w:val="20"/>
          <w:szCs w:val="20"/>
          <w:lang w:val="en-US" w:eastAsia="zh-CN"/>
        </w:rPr>
        <w:t>, WF on power domain enhancements, Huawei, HiSilicon</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R4-2503837</w:t>
      </w:r>
      <w:r>
        <w:rPr>
          <w:rFonts w:hint="eastAsia"/>
          <w:color w:val="auto"/>
          <w:sz w:val="20"/>
          <w:szCs w:val="20"/>
          <w:lang w:val="en-US" w:eastAsia="zh-CN"/>
        </w:rPr>
        <w:t>, Discussion on UE RF power enhancement for NR single carrier, vivo</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R4-2501832</w:t>
      </w:r>
      <w:r>
        <w:rPr>
          <w:rFonts w:hint="eastAsia"/>
          <w:color w:val="auto"/>
          <w:sz w:val="20"/>
          <w:szCs w:val="20"/>
          <w:lang w:val="en-US" w:eastAsia="zh-CN"/>
        </w:rPr>
        <w:t>, On power domain enhancements for single carrier, Huawei, HiSilicon</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042474"/>
    <w:multiLevelType w:val="singleLevel"/>
    <w:tmpl w:val="95042474"/>
    <w:lvl w:ilvl="0" w:tentative="0">
      <w:start w:val="1"/>
      <w:numFmt w:val="bullet"/>
      <w:lvlText w:val=""/>
      <w:lvlJc w:val="left"/>
      <w:pPr>
        <w:ind w:left="420" w:hanging="420"/>
      </w:pPr>
      <w:rPr>
        <w:rFonts w:hint="default" w:ascii="Wingdings" w:hAnsi="Wingdings"/>
      </w:rPr>
    </w:lvl>
  </w:abstractNum>
  <w:abstractNum w:abstractNumId="1">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10"/>
  </w:num>
  <w:num w:numId="3">
    <w:abstractNumId w:val="8"/>
  </w:num>
  <w:num w:numId="4">
    <w:abstractNumId w:val="5"/>
  </w:num>
  <w:num w:numId="5">
    <w:abstractNumId w:val="6"/>
  </w:num>
  <w:num w:numId="6">
    <w:abstractNumId w:val="2"/>
  </w:num>
  <w:num w:numId="7">
    <w:abstractNumId w:val="1"/>
  </w:num>
  <w:num w:numId="8">
    <w:abstractNumId w:val="3"/>
  </w:num>
  <w:num w:numId="9">
    <w:abstractNumId w:val="7"/>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53"/>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85920"/>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1109"/>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63DE2"/>
    <w:rsid w:val="02FB6CDA"/>
    <w:rsid w:val="03036B01"/>
    <w:rsid w:val="03052298"/>
    <w:rsid w:val="03073BDC"/>
    <w:rsid w:val="030A6B04"/>
    <w:rsid w:val="030B0647"/>
    <w:rsid w:val="030B2860"/>
    <w:rsid w:val="030C40C1"/>
    <w:rsid w:val="030D2F0B"/>
    <w:rsid w:val="03120079"/>
    <w:rsid w:val="03121960"/>
    <w:rsid w:val="03147E4E"/>
    <w:rsid w:val="03187492"/>
    <w:rsid w:val="031E429F"/>
    <w:rsid w:val="032F336F"/>
    <w:rsid w:val="03317AD0"/>
    <w:rsid w:val="033C68CE"/>
    <w:rsid w:val="033F734A"/>
    <w:rsid w:val="03445E8F"/>
    <w:rsid w:val="03496C64"/>
    <w:rsid w:val="034F6A21"/>
    <w:rsid w:val="035154D3"/>
    <w:rsid w:val="03527C38"/>
    <w:rsid w:val="0356746F"/>
    <w:rsid w:val="035C61C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6D525B"/>
    <w:rsid w:val="04782230"/>
    <w:rsid w:val="0479507E"/>
    <w:rsid w:val="04894975"/>
    <w:rsid w:val="04922411"/>
    <w:rsid w:val="04A65723"/>
    <w:rsid w:val="04B14B03"/>
    <w:rsid w:val="04CF6607"/>
    <w:rsid w:val="04D0677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87981"/>
    <w:rsid w:val="052E568F"/>
    <w:rsid w:val="05344105"/>
    <w:rsid w:val="053973F0"/>
    <w:rsid w:val="053E65E7"/>
    <w:rsid w:val="054B2F7A"/>
    <w:rsid w:val="0555228E"/>
    <w:rsid w:val="05575651"/>
    <w:rsid w:val="055F225A"/>
    <w:rsid w:val="05636085"/>
    <w:rsid w:val="05716819"/>
    <w:rsid w:val="057A3F9F"/>
    <w:rsid w:val="057D1D66"/>
    <w:rsid w:val="058515DE"/>
    <w:rsid w:val="059D265F"/>
    <w:rsid w:val="059E1515"/>
    <w:rsid w:val="05B92EC1"/>
    <w:rsid w:val="05DB542B"/>
    <w:rsid w:val="05E00AEA"/>
    <w:rsid w:val="05E078B3"/>
    <w:rsid w:val="05E942A3"/>
    <w:rsid w:val="05EA759F"/>
    <w:rsid w:val="05EE6827"/>
    <w:rsid w:val="05FC111E"/>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255ADD"/>
    <w:rsid w:val="073D143C"/>
    <w:rsid w:val="074454BD"/>
    <w:rsid w:val="074855FD"/>
    <w:rsid w:val="07497980"/>
    <w:rsid w:val="07627CA0"/>
    <w:rsid w:val="076319C4"/>
    <w:rsid w:val="076925D2"/>
    <w:rsid w:val="077241E3"/>
    <w:rsid w:val="0781725F"/>
    <w:rsid w:val="078C5933"/>
    <w:rsid w:val="078D336C"/>
    <w:rsid w:val="07971B3F"/>
    <w:rsid w:val="07983294"/>
    <w:rsid w:val="079B3BB0"/>
    <w:rsid w:val="079F1838"/>
    <w:rsid w:val="07A2030D"/>
    <w:rsid w:val="07A5677E"/>
    <w:rsid w:val="07B067FB"/>
    <w:rsid w:val="07B51934"/>
    <w:rsid w:val="07B9290D"/>
    <w:rsid w:val="07BE52B9"/>
    <w:rsid w:val="07C55A1A"/>
    <w:rsid w:val="07CB1347"/>
    <w:rsid w:val="07D57946"/>
    <w:rsid w:val="07ED524D"/>
    <w:rsid w:val="07F065BC"/>
    <w:rsid w:val="080124E3"/>
    <w:rsid w:val="08030E27"/>
    <w:rsid w:val="080C7FA0"/>
    <w:rsid w:val="080F0F47"/>
    <w:rsid w:val="08193C24"/>
    <w:rsid w:val="08273270"/>
    <w:rsid w:val="082A7098"/>
    <w:rsid w:val="08334B3D"/>
    <w:rsid w:val="08341060"/>
    <w:rsid w:val="085363EE"/>
    <w:rsid w:val="08732D34"/>
    <w:rsid w:val="08787FF0"/>
    <w:rsid w:val="087C4B7B"/>
    <w:rsid w:val="08824DF0"/>
    <w:rsid w:val="0889002B"/>
    <w:rsid w:val="089467DC"/>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3317F"/>
    <w:rsid w:val="097A1598"/>
    <w:rsid w:val="098143BC"/>
    <w:rsid w:val="098500F1"/>
    <w:rsid w:val="09885EF4"/>
    <w:rsid w:val="0992510E"/>
    <w:rsid w:val="09B33AE4"/>
    <w:rsid w:val="09BD407A"/>
    <w:rsid w:val="09BF125C"/>
    <w:rsid w:val="09C12CF5"/>
    <w:rsid w:val="09DA0E26"/>
    <w:rsid w:val="09DB6437"/>
    <w:rsid w:val="09E55691"/>
    <w:rsid w:val="09F67CD5"/>
    <w:rsid w:val="09FB69BA"/>
    <w:rsid w:val="0A054821"/>
    <w:rsid w:val="0A077A43"/>
    <w:rsid w:val="0A0835C8"/>
    <w:rsid w:val="0A145721"/>
    <w:rsid w:val="0A355EAA"/>
    <w:rsid w:val="0A3708FF"/>
    <w:rsid w:val="0A3B01F9"/>
    <w:rsid w:val="0A3F0488"/>
    <w:rsid w:val="0A402A36"/>
    <w:rsid w:val="0A4236A3"/>
    <w:rsid w:val="0A4E7EF5"/>
    <w:rsid w:val="0A646846"/>
    <w:rsid w:val="0A7B4D83"/>
    <w:rsid w:val="0A81506C"/>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722B1"/>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B7D63"/>
    <w:rsid w:val="0B7C0E60"/>
    <w:rsid w:val="0B847B39"/>
    <w:rsid w:val="0B8D2D6F"/>
    <w:rsid w:val="0B987E20"/>
    <w:rsid w:val="0B9E71DF"/>
    <w:rsid w:val="0BA07FF4"/>
    <w:rsid w:val="0BA65BCD"/>
    <w:rsid w:val="0BAD5CC5"/>
    <w:rsid w:val="0BAD5EDC"/>
    <w:rsid w:val="0BAF59B9"/>
    <w:rsid w:val="0BB524B8"/>
    <w:rsid w:val="0BB756DF"/>
    <w:rsid w:val="0BC63DB2"/>
    <w:rsid w:val="0BCC1DA3"/>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2728"/>
    <w:rsid w:val="0C825F28"/>
    <w:rsid w:val="0C89028B"/>
    <w:rsid w:val="0C8B63A3"/>
    <w:rsid w:val="0C974142"/>
    <w:rsid w:val="0CA265AD"/>
    <w:rsid w:val="0CB94808"/>
    <w:rsid w:val="0CC146A9"/>
    <w:rsid w:val="0CC37BC2"/>
    <w:rsid w:val="0CC44C49"/>
    <w:rsid w:val="0CD87ABE"/>
    <w:rsid w:val="0CE26C42"/>
    <w:rsid w:val="0CE632FF"/>
    <w:rsid w:val="0CE76B48"/>
    <w:rsid w:val="0CEB5DBE"/>
    <w:rsid w:val="0CFB523A"/>
    <w:rsid w:val="0D074D4A"/>
    <w:rsid w:val="0D0A3371"/>
    <w:rsid w:val="0D0C5764"/>
    <w:rsid w:val="0D181D64"/>
    <w:rsid w:val="0D1B1E9C"/>
    <w:rsid w:val="0D1C2E6E"/>
    <w:rsid w:val="0D2D3ACB"/>
    <w:rsid w:val="0D4B44A1"/>
    <w:rsid w:val="0D6811B4"/>
    <w:rsid w:val="0D6E2620"/>
    <w:rsid w:val="0D704E21"/>
    <w:rsid w:val="0D755FFE"/>
    <w:rsid w:val="0D7F48FE"/>
    <w:rsid w:val="0D883C88"/>
    <w:rsid w:val="0D8A6002"/>
    <w:rsid w:val="0D8C6C09"/>
    <w:rsid w:val="0D9074CF"/>
    <w:rsid w:val="0D936E72"/>
    <w:rsid w:val="0D966BF7"/>
    <w:rsid w:val="0DB54F84"/>
    <w:rsid w:val="0DB84465"/>
    <w:rsid w:val="0DCC3AE8"/>
    <w:rsid w:val="0DD87842"/>
    <w:rsid w:val="0DDE2885"/>
    <w:rsid w:val="0DEF012A"/>
    <w:rsid w:val="0DF202E1"/>
    <w:rsid w:val="0DF53CE3"/>
    <w:rsid w:val="0E034654"/>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91130"/>
    <w:rsid w:val="0E9E6E00"/>
    <w:rsid w:val="0EA40C1C"/>
    <w:rsid w:val="0EAA759E"/>
    <w:rsid w:val="0EAF381F"/>
    <w:rsid w:val="0EB72E4B"/>
    <w:rsid w:val="0ECE6156"/>
    <w:rsid w:val="0EE1552C"/>
    <w:rsid w:val="0EEC6F1D"/>
    <w:rsid w:val="0EF6507E"/>
    <w:rsid w:val="0F0621F6"/>
    <w:rsid w:val="0F103291"/>
    <w:rsid w:val="0F15660A"/>
    <w:rsid w:val="0F1D0EA6"/>
    <w:rsid w:val="0F1D498B"/>
    <w:rsid w:val="0F22242C"/>
    <w:rsid w:val="0F337178"/>
    <w:rsid w:val="0F3B15FC"/>
    <w:rsid w:val="0F41022A"/>
    <w:rsid w:val="0F56743B"/>
    <w:rsid w:val="0F60682C"/>
    <w:rsid w:val="0F661944"/>
    <w:rsid w:val="0F67165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AE6017"/>
    <w:rsid w:val="0FBE2A42"/>
    <w:rsid w:val="0FC17CCE"/>
    <w:rsid w:val="0FC424B9"/>
    <w:rsid w:val="0FCB3854"/>
    <w:rsid w:val="0FCC3C6A"/>
    <w:rsid w:val="0FD576BA"/>
    <w:rsid w:val="0FD70565"/>
    <w:rsid w:val="0FE928D1"/>
    <w:rsid w:val="0FEC680C"/>
    <w:rsid w:val="0FFD688F"/>
    <w:rsid w:val="0FFF0BF3"/>
    <w:rsid w:val="10007AD6"/>
    <w:rsid w:val="10022743"/>
    <w:rsid w:val="101B1E8A"/>
    <w:rsid w:val="101C3037"/>
    <w:rsid w:val="101C4A03"/>
    <w:rsid w:val="101D0C86"/>
    <w:rsid w:val="10320BC0"/>
    <w:rsid w:val="10443F45"/>
    <w:rsid w:val="104A023B"/>
    <w:rsid w:val="104B6A1B"/>
    <w:rsid w:val="10501493"/>
    <w:rsid w:val="10505F3B"/>
    <w:rsid w:val="10677613"/>
    <w:rsid w:val="106D2686"/>
    <w:rsid w:val="107407B6"/>
    <w:rsid w:val="107B3128"/>
    <w:rsid w:val="107C3E2C"/>
    <w:rsid w:val="107D41AE"/>
    <w:rsid w:val="108C2479"/>
    <w:rsid w:val="10B3132B"/>
    <w:rsid w:val="10B70EFD"/>
    <w:rsid w:val="10C02F85"/>
    <w:rsid w:val="10C6436B"/>
    <w:rsid w:val="10C715C5"/>
    <w:rsid w:val="10D335EF"/>
    <w:rsid w:val="10E255A6"/>
    <w:rsid w:val="10E746EA"/>
    <w:rsid w:val="10E83FE0"/>
    <w:rsid w:val="10EC3168"/>
    <w:rsid w:val="10F52718"/>
    <w:rsid w:val="10F70AE6"/>
    <w:rsid w:val="11043E52"/>
    <w:rsid w:val="11103748"/>
    <w:rsid w:val="11123EF8"/>
    <w:rsid w:val="11124F2E"/>
    <w:rsid w:val="11125358"/>
    <w:rsid w:val="11144228"/>
    <w:rsid w:val="111F38A5"/>
    <w:rsid w:val="111F6CBE"/>
    <w:rsid w:val="112D2A42"/>
    <w:rsid w:val="113A22DB"/>
    <w:rsid w:val="114028DC"/>
    <w:rsid w:val="11441C15"/>
    <w:rsid w:val="11583891"/>
    <w:rsid w:val="1159252B"/>
    <w:rsid w:val="1160765D"/>
    <w:rsid w:val="116F1EB0"/>
    <w:rsid w:val="11727495"/>
    <w:rsid w:val="11735EB1"/>
    <w:rsid w:val="11752FEB"/>
    <w:rsid w:val="117A242E"/>
    <w:rsid w:val="117B1D6A"/>
    <w:rsid w:val="117C2D9D"/>
    <w:rsid w:val="117F159E"/>
    <w:rsid w:val="11821DC9"/>
    <w:rsid w:val="11897A08"/>
    <w:rsid w:val="11921373"/>
    <w:rsid w:val="119658A7"/>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595070"/>
    <w:rsid w:val="126532DD"/>
    <w:rsid w:val="12680E73"/>
    <w:rsid w:val="12763466"/>
    <w:rsid w:val="127E5AA6"/>
    <w:rsid w:val="12811F99"/>
    <w:rsid w:val="128B2749"/>
    <w:rsid w:val="128E1E81"/>
    <w:rsid w:val="129019B5"/>
    <w:rsid w:val="129811DB"/>
    <w:rsid w:val="129937EE"/>
    <w:rsid w:val="129E6282"/>
    <w:rsid w:val="129F3A3A"/>
    <w:rsid w:val="12A76451"/>
    <w:rsid w:val="12AA7237"/>
    <w:rsid w:val="12AB7A32"/>
    <w:rsid w:val="12BB6535"/>
    <w:rsid w:val="12C7312B"/>
    <w:rsid w:val="12D22971"/>
    <w:rsid w:val="12D85654"/>
    <w:rsid w:val="12DF4A87"/>
    <w:rsid w:val="12E265EC"/>
    <w:rsid w:val="12E706B5"/>
    <w:rsid w:val="12EE5106"/>
    <w:rsid w:val="12F4772B"/>
    <w:rsid w:val="12F777F2"/>
    <w:rsid w:val="1307341C"/>
    <w:rsid w:val="130C40FE"/>
    <w:rsid w:val="130E3629"/>
    <w:rsid w:val="131961E1"/>
    <w:rsid w:val="131B39DD"/>
    <w:rsid w:val="13283BA4"/>
    <w:rsid w:val="13332F77"/>
    <w:rsid w:val="13334E1C"/>
    <w:rsid w:val="13346EE4"/>
    <w:rsid w:val="13384952"/>
    <w:rsid w:val="1355107F"/>
    <w:rsid w:val="135D4D2E"/>
    <w:rsid w:val="1366638D"/>
    <w:rsid w:val="1369011A"/>
    <w:rsid w:val="136D76E8"/>
    <w:rsid w:val="136F24BC"/>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3BAE"/>
    <w:rsid w:val="141C71BE"/>
    <w:rsid w:val="141E583B"/>
    <w:rsid w:val="1424615D"/>
    <w:rsid w:val="142C143A"/>
    <w:rsid w:val="142E1345"/>
    <w:rsid w:val="14355342"/>
    <w:rsid w:val="144C1C02"/>
    <w:rsid w:val="144D63F0"/>
    <w:rsid w:val="145103FA"/>
    <w:rsid w:val="145F07C7"/>
    <w:rsid w:val="14601908"/>
    <w:rsid w:val="14632D00"/>
    <w:rsid w:val="14650E7F"/>
    <w:rsid w:val="146B69A8"/>
    <w:rsid w:val="146C5189"/>
    <w:rsid w:val="146F1089"/>
    <w:rsid w:val="14816B50"/>
    <w:rsid w:val="148313F4"/>
    <w:rsid w:val="1485665F"/>
    <w:rsid w:val="148829D5"/>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62AF5"/>
    <w:rsid w:val="14DA3DA1"/>
    <w:rsid w:val="14E60B42"/>
    <w:rsid w:val="14E75E9B"/>
    <w:rsid w:val="14EA1C4D"/>
    <w:rsid w:val="14EF0267"/>
    <w:rsid w:val="14FA1F7A"/>
    <w:rsid w:val="14FB736A"/>
    <w:rsid w:val="150222BF"/>
    <w:rsid w:val="150544E5"/>
    <w:rsid w:val="1509658E"/>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409FD"/>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915E5"/>
    <w:rsid w:val="16DD3B26"/>
    <w:rsid w:val="16E41601"/>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BC177E"/>
    <w:rsid w:val="17D8595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0E2B18"/>
    <w:rsid w:val="18171305"/>
    <w:rsid w:val="1820454C"/>
    <w:rsid w:val="1829280B"/>
    <w:rsid w:val="18334194"/>
    <w:rsid w:val="183E1D37"/>
    <w:rsid w:val="1840126B"/>
    <w:rsid w:val="1844637C"/>
    <w:rsid w:val="18461AE4"/>
    <w:rsid w:val="1846724A"/>
    <w:rsid w:val="184A22E6"/>
    <w:rsid w:val="184D0787"/>
    <w:rsid w:val="18542150"/>
    <w:rsid w:val="185D1883"/>
    <w:rsid w:val="185E3AA1"/>
    <w:rsid w:val="185F15CF"/>
    <w:rsid w:val="18603479"/>
    <w:rsid w:val="18717152"/>
    <w:rsid w:val="1873591E"/>
    <w:rsid w:val="18812331"/>
    <w:rsid w:val="18816F1C"/>
    <w:rsid w:val="18847050"/>
    <w:rsid w:val="18853F3E"/>
    <w:rsid w:val="188F3639"/>
    <w:rsid w:val="18956393"/>
    <w:rsid w:val="18A4605D"/>
    <w:rsid w:val="18A8582C"/>
    <w:rsid w:val="18B50543"/>
    <w:rsid w:val="18BF361C"/>
    <w:rsid w:val="18CA40C3"/>
    <w:rsid w:val="18CD7A02"/>
    <w:rsid w:val="18D83605"/>
    <w:rsid w:val="18D904AC"/>
    <w:rsid w:val="18DD3194"/>
    <w:rsid w:val="18EC78F1"/>
    <w:rsid w:val="19001FFC"/>
    <w:rsid w:val="19083894"/>
    <w:rsid w:val="190E2B4A"/>
    <w:rsid w:val="19246636"/>
    <w:rsid w:val="19256D7A"/>
    <w:rsid w:val="193275C2"/>
    <w:rsid w:val="19342CF4"/>
    <w:rsid w:val="193A500F"/>
    <w:rsid w:val="193B3E86"/>
    <w:rsid w:val="19463A75"/>
    <w:rsid w:val="19485243"/>
    <w:rsid w:val="194D2005"/>
    <w:rsid w:val="195C6983"/>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36F0E"/>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86198"/>
    <w:rsid w:val="1ADA358A"/>
    <w:rsid w:val="1ADD5ACE"/>
    <w:rsid w:val="1AE013F8"/>
    <w:rsid w:val="1AE8570C"/>
    <w:rsid w:val="1AF7297B"/>
    <w:rsid w:val="1AF97DCC"/>
    <w:rsid w:val="1AFB06A3"/>
    <w:rsid w:val="1B005927"/>
    <w:rsid w:val="1B062896"/>
    <w:rsid w:val="1B0A0A03"/>
    <w:rsid w:val="1B0F19AE"/>
    <w:rsid w:val="1B141BBC"/>
    <w:rsid w:val="1B2160BB"/>
    <w:rsid w:val="1B3637AD"/>
    <w:rsid w:val="1B377230"/>
    <w:rsid w:val="1B3E0DB5"/>
    <w:rsid w:val="1B454C94"/>
    <w:rsid w:val="1B454E69"/>
    <w:rsid w:val="1B4B1754"/>
    <w:rsid w:val="1B5C1145"/>
    <w:rsid w:val="1B5D79CB"/>
    <w:rsid w:val="1B6B769D"/>
    <w:rsid w:val="1B6C0DF0"/>
    <w:rsid w:val="1B6C1479"/>
    <w:rsid w:val="1B6D2E20"/>
    <w:rsid w:val="1B7F6005"/>
    <w:rsid w:val="1B874E63"/>
    <w:rsid w:val="1B9C269A"/>
    <w:rsid w:val="1B9E64C5"/>
    <w:rsid w:val="1B9E6D4C"/>
    <w:rsid w:val="1B9F7066"/>
    <w:rsid w:val="1BB07CEA"/>
    <w:rsid w:val="1BBD43BA"/>
    <w:rsid w:val="1BC01115"/>
    <w:rsid w:val="1BC44015"/>
    <w:rsid w:val="1BC96DA5"/>
    <w:rsid w:val="1BCA6284"/>
    <w:rsid w:val="1BCC6C47"/>
    <w:rsid w:val="1BD02ED8"/>
    <w:rsid w:val="1BE32C74"/>
    <w:rsid w:val="1BF46563"/>
    <w:rsid w:val="1BFB481C"/>
    <w:rsid w:val="1BFE5FF9"/>
    <w:rsid w:val="1BFE7B2D"/>
    <w:rsid w:val="1C013494"/>
    <w:rsid w:val="1C053414"/>
    <w:rsid w:val="1C132CB9"/>
    <w:rsid w:val="1C1642A1"/>
    <w:rsid w:val="1C1E32CC"/>
    <w:rsid w:val="1C2146C5"/>
    <w:rsid w:val="1C240174"/>
    <w:rsid w:val="1C273D33"/>
    <w:rsid w:val="1C3243A8"/>
    <w:rsid w:val="1C4032AB"/>
    <w:rsid w:val="1C4672ED"/>
    <w:rsid w:val="1C467AB6"/>
    <w:rsid w:val="1C524C1A"/>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DB018C"/>
    <w:rsid w:val="1CE45EF5"/>
    <w:rsid w:val="1CE615C9"/>
    <w:rsid w:val="1CED1E7E"/>
    <w:rsid w:val="1CF97361"/>
    <w:rsid w:val="1D037029"/>
    <w:rsid w:val="1D0A6B98"/>
    <w:rsid w:val="1D227612"/>
    <w:rsid w:val="1D282A09"/>
    <w:rsid w:val="1D2C35BD"/>
    <w:rsid w:val="1D3305FF"/>
    <w:rsid w:val="1D395282"/>
    <w:rsid w:val="1D4251BA"/>
    <w:rsid w:val="1D5B2FF2"/>
    <w:rsid w:val="1D5F5386"/>
    <w:rsid w:val="1D6E4B69"/>
    <w:rsid w:val="1D70348C"/>
    <w:rsid w:val="1D7072CE"/>
    <w:rsid w:val="1D794A16"/>
    <w:rsid w:val="1D80759A"/>
    <w:rsid w:val="1D8A021B"/>
    <w:rsid w:val="1D9E30A9"/>
    <w:rsid w:val="1DAB1006"/>
    <w:rsid w:val="1DAB2A0A"/>
    <w:rsid w:val="1DB33C11"/>
    <w:rsid w:val="1DC65562"/>
    <w:rsid w:val="1DD21AEE"/>
    <w:rsid w:val="1DD34749"/>
    <w:rsid w:val="1DDD201B"/>
    <w:rsid w:val="1DE94164"/>
    <w:rsid w:val="1DEE1B11"/>
    <w:rsid w:val="1E105A20"/>
    <w:rsid w:val="1E164B52"/>
    <w:rsid w:val="1E26583C"/>
    <w:rsid w:val="1E273844"/>
    <w:rsid w:val="1E2F243E"/>
    <w:rsid w:val="1E365CA2"/>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D744A9"/>
    <w:rsid w:val="1EDF326F"/>
    <w:rsid w:val="1EE25FDD"/>
    <w:rsid w:val="1EEF7878"/>
    <w:rsid w:val="1EF5103F"/>
    <w:rsid w:val="1EF86BDC"/>
    <w:rsid w:val="1EFF621F"/>
    <w:rsid w:val="1F001DEB"/>
    <w:rsid w:val="1F090F9B"/>
    <w:rsid w:val="1F092ECA"/>
    <w:rsid w:val="1F0A0088"/>
    <w:rsid w:val="1F0E5D6B"/>
    <w:rsid w:val="1F0F2943"/>
    <w:rsid w:val="1F1420D0"/>
    <w:rsid w:val="1F194C88"/>
    <w:rsid w:val="1F323C57"/>
    <w:rsid w:val="1F343977"/>
    <w:rsid w:val="1F35486A"/>
    <w:rsid w:val="1F3E662A"/>
    <w:rsid w:val="1F4F2219"/>
    <w:rsid w:val="1F5A78CD"/>
    <w:rsid w:val="1F614D01"/>
    <w:rsid w:val="1F721405"/>
    <w:rsid w:val="1F935819"/>
    <w:rsid w:val="1FA036A3"/>
    <w:rsid w:val="1FA6556D"/>
    <w:rsid w:val="1FAF2571"/>
    <w:rsid w:val="1FB33036"/>
    <w:rsid w:val="1FBE5DDE"/>
    <w:rsid w:val="1FC55EDA"/>
    <w:rsid w:val="1FC658C9"/>
    <w:rsid w:val="1FCE593C"/>
    <w:rsid w:val="1FE23C7B"/>
    <w:rsid w:val="1FE312AC"/>
    <w:rsid w:val="1FEC5915"/>
    <w:rsid w:val="1FED32EF"/>
    <w:rsid w:val="1FF82884"/>
    <w:rsid w:val="201E6D7C"/>
    <w:rsid w:val="20446081"/>
    <w:rsid w:val="204852AD"/>
    <w:rsid w:val="204A5E48"/>
    <w:rsid w:val="204A6449"/>
    <w:rsid w:val="204E6676"/>
    <w:rsid w:val="20580C17"/>
    <w:rsid w:val="20595924"/>
    <w:rsid w:val="205A5AA0"/>
    <w:rsid w:val="205B2CD6"/>
    <w:rsid w:val="20773A28"/>
    <w:rsid w:val="208574F4"/>
    <w:rsid w:val="208C4449"/>
    <w:rsid w:val="208F6BAF"/>
    <w:rsid w:val="2091467A"/>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282CB7"/>
    <w:rsid w:val="213B13E1"/>
    <w:rsid w:val="213E7119"/>
    <w:rsid w:val="21401C29"/>
    <w:rsid w:val="214B6B8E"/>
    <w:rsid w:val="21530058"/>
    <w:rsid w:val="21567D84"/>
    <w:rsid w:val="216608E3"/>
    <w:rsid w:val="2178188B"/>
    <w:rsid w:val="21810744"/>
    <w:rsid w:val="218D6EF5"/>
    <w:rsid w:val="2195668B"/>
    <w:rsid w:val="219F69EC"/>
    <w:rsid w:val="21A130EA"/>
    <w:rsid w:val="21AC420B"/>
    <w:rsid w:val="21B405F8"/>
    <w:rsid w:val="21B5366A"/>
    <w:rsid w:val="21C267BF"/>
    <w:rsid w:val="21C67C42"/>
    <w:rsid w:val="21CB6217"/>
    <w:rsid w:val="21CD6BCD"/>
    <w:rsid w:val="21CE6067"/>
    <w:rsid w:val="21CF4056"/>
    <w:rsid w:val="21CF439A"/>
    <w:rsid w:val="21D824E4"/>
    <w:rsid w:val="21F00127"/>
    <w:rsid w:val="21F66144"/>
    <w:rsid w:val="21F7745C"/>
    <w:rsid w:val="22035C75"/>
    <w:rsid w:val="221A39C9"/>
    <w:rsid w:val="221D2FA3"/>
    <w:rsid w:val="22231B54"/>
    <w:rsid w:val="2226635F"/>
    <w:rsid w:val="222D4F0B"/>
    <w:rsid w:val="223A29CF"/>
    <w:rsid w:val="223D7545"/>
    <w:rsid w:val="22411D14"/>
    <w:rsid w:val="22423BE1"/>
    <w:rsid w:val="2243381D"/>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97A15"/>
    <w:rsid w:val="233C6F76"/>
    <w:rsid w:val="234449F5"/>
    <w:rsid w:val="23536618"/>
    <w:rsid w:val="23696201"/>
    <w:rsid w:val="236C1BCA"/>
    <w:rsid w:val="237464D5"/>
    <w:rsid w:val="23816932"/>
    <w:rsid w:val="23925D42"/>
    <w:rsid w:val="239C062C"/>
    <w:rsid w:val="23A9484E"/>
    <w:rsid w:val="23B32F98"/>
    <w:rsid w:val="23B84268"/>
    <w:rsid w:val="23CB19D0"/>
    <w:rsid w:val="23D17D7B"/>
    <w:rsid w:val="23D36D91"/>
    <w:rsid w:val="23E02099"/>
    <w:rsid w:val="23F70BA5"/>
    <w:rsid w:val="23F93D0D"/>
    <w:rsid w:val="2405417E"/>
    <w:rsid w:val="240731AE"/>
    <w:rsid w:val="24197365"/>
    <w:rsid w:val="241B5C62"/>
    <w:rsid w:val="24295025"/>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E950E7"/>
    <w:rsid w:val="24F60CDA"/>
    <w:rsid w:val="24FE42EB"/>
    <w:rsid w:val="25090336"/>
    <w:rsid w:val="250D450C"/>
    <w:rsid w:val="25134332"/>
    <w:rsid w:val="25141A5B"/>
    <w:rsid w:val="251A2CC7"/>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AA38D2"/>
    <w:rsid w:val="25BD12A6"/>
    <w:rsid w:val="25BF0CF9"/>
    <w:rsid w:val="25BF6041"/>
    <w:rsid w:val="25C35718"/>
    <w:rsid w:val="25C61D8C"/>
    <w:rsid w:val="25C9362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767B98"/>
    <w:rsid w:val="269612E1"/>
    <w:rsid w:val="26996DAE"/>
    <w:rsid w:val="26BE1846"/>
    <w:rsid w:val="26C472EC"/>
    <w:rsid w:val="26CC1A99"/>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525E32"/>
    <w:rsid w:val="27550750"/>
    <w:rsid w:val="27604751"/>
    <w:rsid w:val="276D111F"/>
    <w:rsid w:val="2778582E"/>
    <w:rsid w:val="27806765"/>
    <w:rsid w:val="27821DE7"/>
    <w:rsid w:val="27832596"/>
    <w:rsid w:val="278C1620"/>
    <w:rsid w:val="27936BC7"/>
    <w:rsid w:val="27972E83"/>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1EB1"/>
    <w:rsid w:val="27F1498B"/>
    <w:rsid w:val="27F80CA0"/>
    <w:rsid w:val="28021134"/>
    <w:rsid w:val="2802750E"/>
    <w:rsid w:val="28027A71"/>
    <w:rsid w:val="280A12DF"/>
    <w:rsid w:val="28171FD2"/>
    <w:rsid w:val="281D5376"/>
    <w:rsid w:val="281F4F67"/>
    <w:rsid w:val="282578BC"/>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A149F"/>
    <w:rsid w:val="290D115B"/>
    <w:rsid w:val="2918726D"/>
    <w:rsid w:val="2920545D"/>
    <w:rsid w:val="294E766A"/>
    <w:rsid w:val="2952590A"/>
    <w:rsid w:val="295545AF"/>
    <w:rsid w:val="297161D3"/>
    <w:rsid w:val="2978319A"/>
    <w:rsid w:val="29886D49"/>
    <w:rsid w:val="29897A2F"/>
    <w:rsid w:val="29941CD9"/>
    <w:rsid w:val="29A015B3"/>
    <w:rsid w:val="29A02DFF"/>
    <w:rsid w:val="29A3014B"/>
    <w:rsid w:val="29A74CBD"/>
    <w:rsid w:val="29A80BF5"/>
    <w:rsid w:val="29B01C34"/>
    <w:rsid w:val="29B16357"/>
    <w:rsid w:val="29BA0D88"/>
    <w:rsid w:val="29BB3E72"/>
    <w:rsid w:val="29C83675"/>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787807"/>
    <w:rsid w:val="2A7D4885"/>
    <w:rsid w:val="2A87174E"/>
    <w:rsid w:val="2A8A2F9C"/>
    <w:rsid w:val="2AA45D17"/>
    <w:rsid w:val="2AAB3B94"/>
    <w:rsid w:val="2AAC5A06"/>
    <w:rsid w:val="2AB775FB"/>
    <w:rsid w:val="2ABB3D6F"/>
    <w:rsid w:val="2ABD1BB5"/>
    <w:rsid w:val="2AC44459"/>
    <w:rsid w:val="2AC70B30"/>
    <w:rsid w:val="2AC90642"/>
    <w:rsid w:val="2ACC2AAF"/>
    <w:rsid w:val="2AD74744"/>
    <w:rsid w:val="2AD91AC2"/>
    <w:rsid w:val="2AE57C95"/>
    <w:rsid w:val="2AF34B3D"/>
    <w:rsid w:val="2AF35C8B"/>
    <w:rsid w:val="2B03276C"/>
    <w:rsid w:val="2B055F4D"/>
    <w:rsid w:val="2B0C0EEE"/>
    <w:rsid w:val="2B112D02"/>
    <w:rsid w:val="2B116B71"/>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85A81"/>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0C0B"/>
    <w:rsid w:val="2CB268EE"/>
    <w:rsid w:val="2CB31FC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7259F2"/>
    <w:rsid w:val="2D8A3FA2"/>
    <w:rsid w:val="2D9767DC"/>
    <w:rsid w:val="2D980DDC"/>
    <w:rsid w:val="2D987372"/>
    <w:rsid w:val="2DA23689"/>
    <w:rsid w:val="2DBC2A76"/>
    <w:rsid w:val="2DC66A91"/>
    <w:rsid w:val="2DC92AA1"/>
    <w:rsid w:val="2DCE5F69"/>
    <w:rsid w:val="2DD51812"/>
    <w:rsid w:val="2DD63DB4"/>
    <w:rsid w:val="2DDD4F0A"/>
    <w:rsid w:val="2E0F49FC"/>
    <w:rsid w:val="2E10747F"/>
    <w:rsid w:val="2E147A92"/>
    <w:rsid w:val="2E19011B"/>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45711"/>
    <w:rsid w:val="2E95430E"/>
    <w:rsid w:val="2E9A2060"/>
    <w:rsid w:val="2E9F6D95"/>
    <w:rsid w:val="2EAB4183"/>
    <w:rsid w:val="2EAE350B"/>
    <w:rsid w:val="2EB20A6C"/>
    <w:rsid w:val="2EBC2287"/>
    <w:rsid w:val="2EC3466D"/>
    <w:rsid w:val="2EC44440"/>
    <w:rsid w:val="2ECA3116"/>
    <w:rsid w:val="2ED8672C"/>
    <w:rsid w:val="2EDD7896"/>
    <w:rsid w:val="2EEA6E65"/>
    <w:rsid w:val="2EF128CC"/>
    <w:rsid w:val="2EF33C7C"/>
    <w:rsid w:val="2F00052B"/>
    <w:rsid w:val="2F0367CD"/>
    <w:rsid w:val="2F1251F2"/>
    <w:rsid w:val="2F2B7A9B"/>
    <w:rsid w:val="2F2D39FF"/>
    <w:rsid w:val="2F2D445E"/>
    <w:rsid w:val="2F3F3A2E"/>
    <w:rsid w:val="2F4B20A5"/>
    <w:rsid w:val="2F4F6FBB"/>
    <w:rsid w:val="2F5A00E5"/>
    <w:rsid w:val="2F664E2B"/>
    <w:rsid w:val="2F6C7BE3"/>
    <w:rsid w:val="2F783485"/>
    <w:rsid w:val="2F7A17CB"/>
    <w:rsid w:val="2F7A78AC"/>
    <w:rsid w:val="2F7F5C0B"/>
    <w:rsid w:val="2F895685"/>
    <w:rsid w:val="2F933A9E"/>
    <w:rsid w:val="2F9A13B4"/>
    <w:rsid w:val="2FA6492D"/>
    <w:rsid w:val="2FB85EC1"/>
    <w:rsid w:val="2FC86676"/>
    <w:rsid w:val="2FCF7D64"/>
    <w:rsid w:val="2FD17A1B"/>
    <w:rsid w:val="2FD71CA4"/>
    <w:rsid w:val="2FDC432A"/>
    <w:rsid w:val="2FDC4A8D"/>
    <w:rsid w:val="2FE27109"/>
    <w:rsid w:val="2FEA743A"/>
    <w:rsid w:val="2FF24D11"/>
    <w:rsid w:val="2FF93066"/>
    <w:rsid w:val="30037AB4"/>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BD4333"/>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2B1EA7"/>
    <w:rsid w:val="313C313D"/>
    <w:rsid w:val="313F6DC6"/>
    <w:rsid w:val="314E236F"/>
    <w:rsid w:val="31560734"/>
    <w:rsid w:val="315C5815"/>
    <w:rsid w:val="315E0B07"/>
    <w:rsid w:val="31621F46"/>
    <w:rsid w:val="316A723C"/>
    <w:rsid w:val="316E7CA0"/>
    <w:rsid w:val="317206BF"/>
    <w:rsid w:val="3178325E"/>
    <w:rsid w:val="317932EA"/>
    <w:rsid w:val="317E5000"/>
    <w:rsid w:val="31870868"/>
    <w:rsid w:val="31875BB4"/>
    <w:rsid w:val="31A50EFF"/>
    <w:rsid w:val="31A92721"/>
    <w:rsid w:val="31A9328B"/>
    <w:rsid w:val="31AD4AD2"/>
    <w:rsid w:val="31B718F2"/>
    <w:rsid w:val="31C0752B"/>
    <w:rsid w:val="31C57B88"/>
    <w:rsid w:val="31D20051"/>
    <w:rsid w:val="31E745D2"/>
    <w:rsid w:val="31EF7EE8"/>
    <w:rsid w:val="3201404F"/>
    <w:rsid w:val="3208157F"/>
    <w:rsid w:val="320901F5"/>
    <w:rsid w:val="320B7CCB"/>
    <w:rsid w:val="32105DE8"/>
    <w:rsid w:val="322E2721"/>
    <w:rsid w:val="3235187E"/>
    <w:rsid w:val="3237186B"/>
    <w:rsid w:val="323B6798"/>
    <w:rsid w:val="32537B57"/>
    <w:rsid w:val="32547AE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553FC"/>
    <w:rsid w:val="33691888"/>
    <w:rsid w:val="336A499A"/>
    <w:rsid w:val="33714830"/>
    <w:rsid w:val="33737F51"/>
    <w:rsid w:val="3375654F"/>
    <w:rsid w:val="337964FF"/>
    <w:rsid w:val="337D34FB"/>
    <w:rsid w:val="337E2DAF"/>
    <w:rsid w:val="33883435"/>
    <w:rsid w:val="33A47053"/>
    <w:rsid w:val="33AD5111"/>
    <w:rsid w:val="33BF4199"/>
    <w:rsid w:val="33CD23A8"/>
    <w:rsid w:val="33CD6498"/>
    <w:rsid w:val="33D7554F"/>
    <w:rsid w:val="33D825FA"/>
    <w:rsid w:val="33DB2AB1"/>
    <w:rsid w:val="33F84582"/>
    <w:rsid w:val="33FE62E7"/>
    <w:rsid w:val="34080399"/>
    <w:rsid w:val="340D25F6"/>
    <w:rsid w:val="34161D6C"/>
    <w:rsid w:val="341E19AD"/>
    <w:rsid w:val="3429226D"/>
    <w:rsid w:val="342B76C7"/>
    <w:rsid w:val="342D509A"/>
    <w:rsid w:val="342E468F"/>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D1D4E"/>
    <w:rsid w:val="350F6258"/>
    <w:rsid w:val="351849C1"/>
    <w:rsid w:val="351A603C"/>
    <w:rsid w:val="351E2B92"/>
    <w:rsid w:val="35227705"/>
    <w:rsid w:val="352821F6"/>
    <w:rsid w:val="35327830"/>
    <w:rsid w:val="3533698A"/>
    <w:rsid w:val="35387F19"/>
    <w:rsid w:val="3539550B"/>
    <w:rsid w:val="353C298A"/>
    <w:rsid w:val="354D5E0E"/>
    <w:rsid w:val="355D10E3"/>
    <w:rsid w:val="356111B6"/>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54721"/>
    <w:rsid w:val="368B60AD"/>
    <w:rsid w:val="368F7E4F"/>
    <w:rsid w:val="36985297"/>
    <w:rsid w:val="369F633B"/>
    <w:rsid w:val="36A30FDB"/>
    <w:rsid w:val="36A7007C"/>
    <w:rsid w:val="36AC6F8B"/>
    <w:rsid w:val="36B24AE8"/>
    <w:rsid w:val="36BD0DC4"/>
    <w:rsid w:val="36D00E66"/>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930D1"/>
    <w:rsid w:val="371C344E"/>
    <w:rsid w:val="37226558"/>
    <w:rsid w:val="3734159D"/>
    <w:rsid w:val="37382526"/>
    <w:rsid w:val="373B4C89"/>
    <w:rsid w:val="374F25D9"/>
    <w:rsid w:val="37503E6C"/>
    <w:rsid w:val="3758590A"/>
    <w:rsid w:val="375E77B2"/>
    <w:rsid w:val="37602E60"/>
    <w:rsid w:val="37611796"/>
    <w:rsid w:val="37625C1C"/>
    <w:rsid w:val="376A1621"/>
    <w:rsid w:val="377519F1"/>
    <w:rsid w:val="377B528D"/>
    <w:rsid w:val="377D206E"/>
    <w:rsid w:val="377D4DA8"/>
    <w:rsid w:val="378229A7"/>
    <w:rsid w:val="3784394E"/>
    <w:rsid w:val="37852032"/>
    <w:rsid w:val="37946975"/>
    <w:rsid w:val="37987437"/>
    <w:rsid w:val="379F33FC"/>
    <w:rsid w:val="37A432E4"/>
    <w:rsid w:val="37A5497F"/>
    <w:rsid w:val="37A86196"/>
    <w:rsid w:val="37AA7333"/>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731AE"/>
    <w:rsid w:val="386A7142"/>
    <w:rsid w:val="386E0B2C"/>
    <w:rsid w:val="38706DCB"/>
    <w:rsid w:val="387E793E"/>
    <w:rsid w:val="388E5848"/>
    <w:rsid w:val="389E7B13"/>
    <w:rsid w:val="38A341A7"/>
    <w:rsid w:val="38AF6B7E"/>
    <w:rsid w:val="38B638A9"/>
    <w:rsid w:val="38BD240C"/>
    <w:rsid w:val="38BD31EE"/>
    <w:rsid w:val="38C05985"/>
    <w:rsid w:val="38C2629A"/>
    <w:rsid w:val="38CB3BDF"/>
    <w:rsid w:val="38CD22F1"/>
    <w:rsid w:val="38D33D29"/>
    <w:rsid w:val="38D41CCF"/>
    <w:rsid w:val="38DA5EC3"/>
    <w:rsid w:val="38E40A5B"/>
    <w:rsid w:val="38E51952"/>
    <w:rsid w:val="38F04D5A"/>
    <w:rsid w:val="38F16A28"/>
    <w:rsid w:val="3913128B"/>
    <w:rsid w:val="391A3359"/>
    <w:rsid w:val="39270876"/>
    <w:rsid w:val="39285D57"/>
    <w:rsid w:val="39315D4D"/>
    <w:rsid w:val="394B6470"/>
    <w:rsid w:val="395C6EA8"/>
    <w:rsid w:val="39752B81"/>
    <w:rsid w:val="39872512"/>
    <w:rsid w:val="39A602F9"/>
    <w:rsid w:val="39AF6354"/>
    <w:rsid w:val="39BD45C8"/>
    <w:rsid w:val="39C2316A"/>
    <w:rsid w:val="39D30B18"/>
    <w:rsid w:val="39DD07F2"/>
    <w:rsid w:val="39F36281"/>
    <w:rsid w:val="39FD376D"/>
    <w:rsid w:val="39FD6C9C"/>
    <w:rsid w:val="39FF6B36"/>
    <w:rsid w:val="3A0224B9"/>
    <w:rsid w:val="3A0526B5"/>
    <w:rsid w:val="3A14011B"/>
    <w:rsid w:val="3A1509F4"/>
    <w:rsid w:val="3A16728B"/>
    <w:rsid w:val="3A16794C"/>
    <w:rsid w:val="3A1F6809"/>
    <w:rsid w:val="3A226969"/>
    <w:rsid w:val="3A331B72"/>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E8113C"/>
    <w:rsid w:val="3AEA6C26"/>
    <w:rsid w:val="3AF240EF"/>
    <w:rsid w:val="3AF7667E"/>
    <w:rsid w:val="3B113F51"/>
    <w:rsid w:val="3B192990"/>
    <w:rsid w:val="3B251957"/>
    <w:rsid w:val="3B2D3716"/>
    <w:rsid w:val="3B307112"/>
    <w:rsid w:val="3B307FDD"/>
    <w:rsid w:val="3B3D1A41"/>
    <w:rsid w:val="3B3E5BDD"/>
    <w:rsid w:val="3B514E5E"/>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BF04608"/>
    <w:rsid w:val="3C0429BF"/>
    <w:rsid w:val="3C066389"/>
    <w:rsid w:val="3C0D66FC"/>
    <w:rsid w:val="3C120C48"/>
    <w:rsid w:val="3C1A201A"/>
    <w:rsid w:val="3C276807"/>
    <w:rsid w:val="3C2D0CA4"/>
    <w:rsid w:val="3C306E2F"/>
    <w:rsid w:val="3C3274E5"/>
    <w:rsid w:val="3C371D4B"/>
    <w:rsid w:val="3C382561"/>
    <w:rsid w:val="3C3B4B9D"/>
    <w:rsid w:val="3C3F772B"/>
    <w:rsid w:val="3C413C82"/>
    <w:rsid w:val="3C471C36"/>
    <w:rsid w:val="3C497A65"/>
    <w:rsid w:val="3C4B0140"/>
    <w:rsid w:val="3C4D66ED"/>
    <w:rsid w:val="3C577D11"/>
    <w:rsid w:val="3C5A6B66"/>
    <w:rsid w:val="3C6472A5"/>
    <w:rsid w:val="3C734413"/>
    <w:rsid w:val="3C7A6E5A"/>
    <w:rsid w:val="3C7F2075"/>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B7A72"/>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41CCE"/>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A15C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725B2C"/>
    <w:rsid w:val="3F884CAB"/>
    <w:rsid w:val="3F8C0A49"/>
    <w:rsid w:val="3F8E7DCD"/>
    <w:rsid w:val="3F913853"/>
    <w:rsid w:val="3F93357F"/>
    <w:rsid w:val="3F9660C3"/>
    <w:rsid w:val="3F9724DD"/>
    <w:rsid w:val="3F9C79E3"/>
    <w:rsid w:val="3FA27F1B"/>
    <w:rsid w:val="3FA827ED"/>
    <w:rsid w:val="3FB45C58"/>
    <w:rsid w:val="3FB93D52"/>
    <w:rsid w:val="3FBA1D11"/>
    <w:rsid w:val="3FC36557"/>
    <w:rsid w:val="3FC956FF"/>
    <w:rsid w:val="3FD13F50"/>
    <w:rsid w:val="3FDC5F31"/>
    <w:rsid w:val="3FE04625"/>
    <w:rsid w:val="3FE1398F"/>
    <w:rsid w:val="3FE86CE8"/>
    <w:rsid w:val="3FEF3DCD"/>
    <w:rsid w:val="3FF00446"/>
    <w:rsid w:val="3FF148F7"/>
    <w:rsid w:val="3FFB0F66"/>
    <w:rsid w:val="3FFB636F"/>
    <w:rsid w:val="40022F93"/>
    <w:rsid w:val="400E6DDA"/>
    <w:rsid w:val="40146E6B"/>
    <w:rsid w:val="40225B50"/>
    <w:rsid w:val="403052F1"/>
    <w:rsid w:val="40330D29"/>
    <w:rsid w:val="40422CFC"/>
    <w:rsid w:val="404469FD"/>
    <w:rsid w:val="404A2717"/>
    <w:rsid w:val="404E779F"/>
    <w:rsid w:val="4059090D"/>
    <w:rsid w:val="4065170A"/>
    <w:rsid w:val="40687776"/>
    <w:rsid w:val="406966BC"/>
    <w:rsid w:val="406C4DFB"/>
    <w:rsid w:val="406E5CAB"/>
    <w:rsid w:val="40713C35"/>
    <w:rsid w:val="407A2E33"/>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6646D7"/>
    <w:rsid w:val="416E0441"/>
    <w:rsid w:val="41735B7F"/>
    <w:rsid w:val="419302E2"/>
    <w:rsid w:val="419E558F"/>
    <w:rsid w:val="419E60D3"/>
    <w:rsid w:val="41A25332"/>
    <w:rsid w:val="41A339F5"/>
    <w:rsid w:val="41A36C7E"/>
    <w:rsid w:val="41AA4A84"/>
    <w:rsid w:val="41AF06D0"/>
    <w:rsid w:val="41C45B38"/>
    <w:rsid w:val="41C93F6C"/>
    <w:rsid w:val="41D5139D"/>
    <w:rsid w:val="41D75714"/>
    <w:rsid w:val="41DC6CB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322AB7"/>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B3B72"/>
    <w:rsid w:val="439B699F"/>
    <w:rsid w:val="439D3E18"/>
    <w:rsid w:val="439F1200"/>
    <w:rsid w:val="43AE320F"/>
    <w:rsid w:val="43AF2D32"/>
    <w:rsid w:val="43B13512"/>
    <w:rsid w:val="43B26B9C"/>
    <w:rsid w:val="43B75B9D"/>
    <w:rsid w:val="43B76E4F"/>
    <w:rsid w:val="43CD355F"/>
    <w:rsid w:val="43CF0206"/>
    <w:rsid w:val="43D50BA1"/>
    <w:rsid w:val="43D85D6D"/>
    <w:rsid w:val="43EC6F1F"/>
    <w:rsid w:val="43F071E5"/>
    <w:rsid w:val="43F124F2"/>
    <w:rsid w:val="43F82DB6"/>
    <w:rsid w:val="43FE44BA"/>
    <w:rsid w:val="43FE63A7"/>
    <w:rsid w:val="440656C2"/>
    <w:rsid w:val="440D5045"/>
    <w:rsid w:val="440F6C97"/>
    <w:rsid w:val="44300615"/>
    <w:rsid w:val="44371929"/>
    <w:rsid w:val="443740AF"/>
    <w:rsid w:val="44480935"/>
    <w:rsid w:val="444851FA"/>
    <w:rsid w:val="445176FA"/>
    <w:rsid w:val="4457629F"/>
    <w:rsid w:val="4458679D"/>
    <w:rsid w:val="445E4DEE"/>
    <w:rsid w:val="44640994"/>
    <w:rsid w:val="446B0434"/>
    <w:rsid w:val="44756A66"/>
    <w:rsid w:val="44787548"/>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B0825"/>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004A6"/>
    <w:rsid w:val="45733ADD"/>
    <w:rsid w:val="45743BE6"/>
    <w:rsid w:val="4575513B"/>
    <w:rsid w:val="45761EDD"/>
    <w:rsid w:val="457A7286"/>
    <w:rsid w:val="457B06AA"/>
    <w:rsid w:val="457C7D39"/>
    <w:rsid w:val="45825FF0"/>
    <w:rsid w:val="458667C4"/>
    <w:rsid w:val="458F5163"/>
    <w:rsid w:val="45934E4A"/>
    <w:rsid w:val="459405E3"/>
    <w:rsid w:val="45977EC5"/>
    <w:rsid w:val="459C5A47"/>
    <w:rsid w:val="45A82F38"/>
    <w:rsid w:val="45B047D1"/>
    <w:rsid w:val="45B77545"/>
    <w:rsid w:val="45BE610C"/>
    <w:rsid w:val="45BE6191"/>
    <w:rsid w:val="45BE648C"/>
    <w:rsid w:val="45C661BC"/>
    <w:rsid w:val="45CA082F"/>
    <w:rsid w:val="45CD2126"/>
    <w:rsid w:val="45CF358A"/>
    <w:rsid w:val="45DD738A"/>
    <w:rsid w:val="45DE3218"/>
    <w:rsid w:val="45E372CD"/>
    <w:rsid w:val="45E8110B"/>
    <w:rsid w:val="45EB6220"/>
    <w:rsid w:val="45FB2D6A"/>
    <w:rsid w:val="46031C88"/>
    <w:rsid w:val="460C5979"/>
    <w:rsid w:val="46110AB3"/>
    <w:rsid w:val="46143B66"/>
    <w:rsid w:val="4615371C"/>
    <w:rsid w:val="46214325"/>
    <w:rsid w:val="46223B89"/>
    <w:rsid w:val="4623665E"/>
    <w:rsid w:val="4626398E"/>
    <w:rsid w:val="463246EC"/>
    <w:rsid w:val="463425D3"/>
    <w:rsid w:val="463A3547"/>
    <w:rsid w:val="46456E28"/>
    <w:rsid w:val="464B28C8"/>
    <w:rsid w:val="464E0973"/>
    <w:rsid w:val="46555DC3"/>
    <w:rsid w:val="46617DB2"/>
    <w:rsid w:val="46621065"/>
    <w:rsid w:val="46665198"/>
    <w:rsid w:val="46697236"/>
    <w:rsid w:val="46770F8B"/>
    <w:rsid w:val="467C16FA"/>
    <w:rsid w:val="46842633"/>
    <w:rsid w:val="4685135B"/>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5823A8"/>
    <w:rsid w:val="476700F2"/>
    <w:rsid w:val="47696F9C"/>
    <w:rsid w:val="476E2D03"/>
    <w:rsid w:val="47714F1F"/>
    <w:rsid w:val="47725A17"/>
    <w:rsid w:val="47731EB5"/>
    <w:rsid w:val="477D3243"/>
    <w:rsid w:val="478821A1"/>
    <w:rsid w:val="479128A9"/>
    <w:rsid w:val="47956820"/>
    <w:rsid w:val="47975EDC"/>
    <w:rsid w:val="47983B19"/>
    <w:rsid w:val="479E2C8A"/>
    <w:rsid w:val="47A3609D"/>
    <w:rsid w:val="47C01792"/>
    <w:rsid w:val="47C57A48"/>
    <w:rsid w:val="47D511BD"/>
    <w:rsid w:val="47E637E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A4289"/>
    <w:rsid w:val="489F3E12"/>
    <w:rsid w:val="48A4573B"/>
    <w:rsid w:val="48A71C34"/>
    <w:rsid w:val="48A71CE8"/>
    <w:rsid w:val="48A736CF"/>
    <w:rsid w:val="48B116EA"/>
    <w:rsid w:val="48B74C7A"/>
    <w:rsid w:val="48B95FE2"/>
    <w:rsid w:val="48BE32BF"/>
    <w:rsid w:val="48C354EC"/>
    <w:rsid w:val="48D429DD"/>
    <w:rsid w:val="48E01C77"/>
    <w:rsid w:val="48E22285"/>
    <w:rsid w:val="48E50D90"/>
    <w:rsid w:val="48EB0B49"/>
    <w:rsid w:val="48EB0D16"/>
    <w:rsid w:val="48EE46BE"/>
    <w:rsid w:val="48FA15CC"/>
    <w:rsid w:val="48FF0DD1"/>
    <w:rsid w:val="490F071A"/>
    <w:rsid w:val="49142D48"/>
    <w:rsid w:val="491B63DF"/>
    <w:rsid w:val="491D63E9"/>
    <w:rsid w:val="49247EB1"/>
    <w:rsid w:val="4932285C"/>
    <w:rsid w:val="49331971"/>
    <w:rsid w:val="49384E02"/>
    <w:rsid w:val="49397BB6"/>
    <w:rsid w:val="493E2F78"/>
    <w:rsid w:val="493F3A9E"/>
    <w:rsid w:val="495217DF"/>
    <w:rsid w:val="49547ADD"/>
    <w:rsid w:val="4958367A"/>
    <w:rsid w:val="495C1BF2"/>
    <w:rsid w:val="4960425F"/>
    <w:rsid w:val="498A16CD"/>
    <w:rsid w:val="498A7FB5"/>
    <w:rsid w:val="499145D9"/>
    <w:rsid w:val="49A33C27"/>
    <w:rsid w:val="49A750B5"/>
    <w:rsid w:val="49B93B41"/>
    <w:rsid w:val="49BE07DA"/>
    <w:rsid w:val="49BF718C"/>
    <w:rsid w:val="49C32414"/>
    <w:rsid w:val="49C84AA0"/>
    <w:rsid w:val="49CA7400"/>
    <w:rsid w:val="49CC2C0E"/>
    <w:rsid w:val="49D7694D"/>
    <w:rsid w:val="49D87799"/>
    <w:rsid w:val="49F35D81"/>
    <w:rsid w:val="49F400AC"/>
    <w:rsid w:val="49F9104E"/>
    <w:rsid w:val="4A0244D3"/>
    <w:rsid w:val="4A255046"/>
    <w:rsid w:val="4A2E1525"/>
    <w:rsid w:val="4A315640"/>
    <w:rsid w:val="4A5859A3"/>
    <w:rsid w:val="4A5A756D"/>
    <w:rsid w:val="4A706DE2"/>
    <w:rsid w:val="4A722B4C"/>
    <w:rsid w:val="4A785772"/>
    <w:rsid w:val="4A7A7433"/>
    <w:rsid w:val="4A7E3261"/>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72CF3"/>
    <w:rsid w:val="4B0C003F"/>
    <w:rsid w:val="4B174032"/>
    <w:rsid w:val="4B1D7328"/>
    <w:rsid w:val="4B250CF8"/>
    <w:rsid w:val="4B2873FD"/>
    <w:rsid w:val="4B3739CC"/>
    <w:rsid w:val="4B3D4DE9"/>
    <w:rsid w:val="4B544FDD"/>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070B"/>
    <w:rsid w:val="4CC21369"/>
    <w:rsid w:val="4CD1735E"/>
    <w:rsid w:val="4CE34E9F"/>
    <w:rsid w:val="4CEA5790"/>
    <w:rsid w:val="4CF52D94"/>
    <w:rsid w:val="4D075911"/>
    <w:rsid w:val="4D0C6B0F"/>
    <w:rsid w:val="4D1216BD"/>
    <w:rsid w:val="4D231A3E"/>
    <w:rsid w:val="4D2822A5"/>
    <w:rsid w:val="4D3B4B37"/>
    <w:rsid w:val="4D3C254D"/>
    <w:rsid w:val="4D4001E4"/>
    <w:rsid w:val="4D462159"/>
    <w:rsid w:val="4D47409F"/>
    <w:rsid w:val="4D4A535B"/>
    <w:rsid w:val="4D525BE3"/>
    <w:rsid w:val="4D566017"/>
    <w:rsid w:val="4D6022FC"/>
    <w:rsid w:val="4D6748C7"/>
    <w:rsid w:val="4D7D3EFB"/>
    <w:rsid w:val="4D883EF9"/>
    <w:rsid w:val="4D8B0123"/>
    <w:rsid w:val="4D907392"/>
    <w:rsid w:val="4D940DD6"/>
    <w:rsid w:val="4DA561AB"/>
    <w:rsid w:val="4DAF14C5"/>
    <w:rsid w:val="4DB9067A"/>
    <w:rsid w:val="4DC605B6"/>
    <w:rsid w:val="4DCC5532"/>
    <w:rsid w:val="4DD51840"/>
    <w:rsid w:val="4DD732D2"/>
    <w:rsid w:val="4DD973E7"/>
    <w:rsid w:val="4DEC0985"/>
    <w:rsid w:val="4E000105"/>
    <w:rsid w:val="4E0538A3"/>
    <w:rsid w:val="4E0E6818"/>
    <w:rsid w:val="4E27683A"/>
    <w:rsid w:val="4E321D35"/>
    <w:rsid w:val="4E397241"/>
    <w:rsid w:val="4E3C1DE4"/>
    <w:rsid w:val="4E3C2D30"/>
    <w:rsid w:val="4E464E00"/>
    <w:rsid w:val="4E4B2E60"/>
    <w:rsid w:val="4E4C50A3"/>
    <w:rsid w:val="4E4E72A1"/>
    <w:rsid w:val="4E510698"/>
    <w:rsid w:val="4E5623BE"/>
    <w:rsid w:val="4E576363"/>
    <w:rsid w:val="4E59789B"/>
    <w:rsid w:val="4E5C6FF7"/>
    <w:rsid w:val="4E5D49B1"/>
    <w:rsid w:val="4E635567"/>
    <w:rsid w:val="4E674786"/>
    <w:rsid w:val="4E6D0F25"/>
    <w:rsid w:val="4E6F309C"/>
    <w:rsid w:val="4E710F05"/>
    <w:rsid w:val="4E742982"/>
    <w:rsid w:val="4E754F1B"/>
    <w:rsid w:val="4E7F1E8F"/>
    <w:rsid w:val="4E862481"/>
    <w:rsid w:val="4E8C4141"/>
    <w:rsid w:val="4E901714"/>
    <w:rsid w:val="4E93511F"/>
    <w:rsid w:val="4E944F74"/>
    <w:rsid w:val="4E996811"/>
    <w:rsid w:val="4E9C0636"/>
    <w:rsid w:val="4E9D29FB"/>
    <w:rsid w:val="4EA30DB6"/>
    <w:rsid w:val="4EA7341F"/>
    <w:rsid w:val="4EB35A3D"/>
    <w:rsid w:val="4ECD2AFD"/>
    <w:rsid w:val="4EDB58B2"/>
    <w:rsid w:val="4EE471AE"/>
    <w:rsid w:val="4EE925CE"/>
    <w:rsid w:val="4EEB1A94"/>
    <w:rsid w:val="4EEF2E30"/>
    <w:rsid w:val="4EF24828"/>
    <w:rsid w:val="4EFA1771"/>
    <w:rsid w:val="4EFE7F59"/>
    <w:rsid w:val="4F0557AF"/>
    <w:rsid w:val="4F285975"/>
    <w:rsid w:val="4F2A7BF3"/>
    <w:rsid w:val="4F2E2624"/>
    <w:rsid w:val="4F320703"/>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632CF"/>
    <w:rsid w:val="5008113B"/>
    <w:rsid w:val="500815B6"/>
    <w:rsid w:val="500A7223"/>
    <w:rsid w:val="500B39BC"/>
    <w:rsid w:val="500C204A"/>
    <w:rsid w:val="50117829"/>
    <w:rsid w:val="501502DD"/>
    <w:rsid w:val="501A2172"/>
    <w:rsid w:val="502173F8"/>
    <w:rsid w:val="5022123F"/>
    <w:rsid w:val="502B7315"/>
    <w:rsid w:val="503E570B"/>
    <w:rsid w:val="503F32CF"/>
    <w:rsid w:val="503F62FD"/>
    <w:rsid w:val="5041152A"/>
    <w:rsid w:val="504A1A7A"/>
    <w:rsid w:val="504C77D2"/>
    <w:rsid w:val="50560460"/>
    <w:rsid w:val="505D11A3"/>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10FA1"/>
    <w:rsid w:val="515400FF"/>
    <w:rsid w:val="515441FE"/>
    <w:rsid w:val="515D735D"/>
    <w:rsid w:val="5161556E"/>
    <w:rsid w:val="51631E12"/>
    <w:rsid w:val="516342EF"/>
    <w:rsid w:val="516516D5"/>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460A3"/>
    <w:rsid w:val="51F6353C"/>
    <w:rsid w:val="51FF2B94"/>
    <w:rsid w:val="520D7B42"/>
    <w:rsid w:val="52175F05"/>
    <w:rsid w:val="52272B85"/>
    <w:rsid w:val="52284E31"/>
    <w:rsid w:val="522A5519"/>
    <w:rsid w:val="522C2D32"/>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71C18"/>
    <w:rsid w:val="52AB4331"/>
    <w:rsid w:val="52AC5750"/>
    <w:rsid w:val="52B24D9E"/>
    <w:rsid w:val="52B3363A"/>
    <w:rsid w:val="52BB33BC"/>
    <w:rsid w:val="52C33084"/>
    <w:rsid w:val="52C4763C"/>
    <w:rsid w:val="52C552C3"/>
    <w:rsid w:val="52CE7860"/>
    <w:rsid w:val="52D102DF"/>
    <w:rsid w:val="52DE691D"/>
    <w:rsid w:val="52E04D27"/>
    <w:rsid w:val="52ED0C96"/>
    <w:rsid w:val="52EE10AF"/>
    <w:rsid w:val="53061721"/>
    <w:rsid w:val="530C0E6B"/>
    <w:rsid w:val="530C41A5"/>
    <w:rsid w:val="531C3F9F"/>
    <w:rsid w:val="532D696C"/>
    <w:rsid w:val="532F77EA"/>
    <w:rsid w:val="53367575"/>
    <w:rsid w:val="533933AA"/>
    <w:rsid w:val="533B7F54"/>
    <w:rsid w:val="533D2D66"/>
    <w:rsid w:val="535009E1"/>
    <w:rsid w:val="53504048"/>
    <w:rsid w:val="535F217A"/>
    <w:rsid w:val="53650168"/>
    <w:rsid w:val="53665DA9"/>
    <w:rsid w:val="536C2A29"/>
    <w:rsid w:val="536E571F"/>
    <w:rsid w:val="5371456E"/>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568B5"/>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6C57A6"/>
    <w:rsid w:val="54727478"/>
    <w:rsid w:val="54820069"/>
    <w:rsid w:val="548B56DB"/>
    <w:rsid w:val="5492366D"/>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36DAB"/>
    <w:rsid w:val="55884237"/>
    <w:rsid w:val="558B1E31"/>
    <w:rsid w:val="558C7FAA"/>
    <w:rsid w:val="558F49B0"/>
    <w:rsid w:val="55900510"/>
    <w:rsid w:val="55947881"/>
    <w:rsid w:val="55A25EB7"/>
    <w:rsid w:val="55A82784"/>
    <w:rsid w:val="55A97512"/>
    <w:rsid w:val="55B63FD5"/>
    <w:rsid w:val="55C35A76"/>
    <w:rsid w:val="55C833CF"/>
    <w:rsid w:val="55D40743"/>
    <w:rsid w:val="55DD6F2A"/>
    <w:rsid w:val="55E73480"/>
    <w:rsid w:val="55E8339E"/>
    <w:rsid w:val="55F06771"/>
    <w:rsid w:val="55F61F1C"/>
    <w:rsid w:val="560C022B"/>
    <w:rsid w:val="560D5F48"/>
    <w:rsid w:val="56106284"/>
    <w:rsid w:val="56182852"/>
    <w:rsid w:val="5632642A"/>
    <w:rsid w:val="56375B61"/>
    <w:rsid w:val="564847BD"/>
    <w:rsid w:val="564944F4"/>
    <w:rsid w:val="564E5820"/>
    <w:rsid w:val="565104C5"/>
    <w:rsid w:val="56630C00"/>
    <w:rsid w:val="56721038"/>
    <w:rsid w:val="56737DF8"/>
    <w:rsid w:val="567739D2"/>
    <w:rsid w:val="56775A0A"/>
    <w:rsid w:val="567E78C5"/>
    <w:rsid w:val="5686536D"/>
    <w:rsid w:val="568B1DB1"/>
    <w:rsid w:val="56957524"/>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41FA4"/>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14720"/>
    <w:rsid w:val="57FC07D9"/>
    <w:rsid w:val="57FF6992"/>
    <w:rsid w:val="58036FF1"/>
    <w:rsid w:val="580F1B21"/>
    <w:rsid w:val="581B7E79"/>
    <w:rsid w:val="5837438C"/>
    <w:rsid w:val="58420FA1"/>
    <w:rsid w:val="58500F22"/>
    <w:rsid w:val="585809EC"/>
    <w:rsid w:val="58587379"/>
    <w:rsid w:val="585D72B5"/>
    <w:rsid w:val="586D57A3"/>
    <w:rsid w:val="587917A0"/>
    <w:rsid w:val="587A4288"/>
    <w:rsid w:val="5880052B"/>
    <w:rsid w:val="588E3967"/>
    <w:rsid w:val="5899112E"/>
    <w:rsid w:val="589E7444"/>
    <w:rsid w:val="58AD27D9"/>
    <w:rsid w:val="58B169A2"/>
    <w:rsid w:val="58B9636C"/>
    <w:rsid w:val="58C37133"/>
    <w:rsid w:val="58C93046"/>
    <w:rsid w:val="58D36BCB"/>
    <w:rsid w:val="58D8157C"/>
    <w:rsid w:val="58E11166"/>
    <w:rsid w:val="58E6349C"/>
    <w:rsid w:val="58E83DEC"/>
    <w:rsid w:val="58EF63EE"/>
    <w:rsid w:val="590317F0"/>
    <w:rsid w:val="59075000"/>
    <w:rsid w:val="590C557E"/>
    <w:rsid w:val="5910664F"/>
    <w:rsid w:val="59185B42"/>
    <w:rsid w:val="593559FD"/>
    <w:rsid w:val="593A45DB"/>
    <w:rsid w:val="594079B2"/>
    <w:rsid w:val="595B45EE"/>
    <w:rsid w:val="596A688E"/>
    <w:rsid w:val="59710D71"/>
    <w:rsid w:val="59860400"/>
    <w:rsid w:val="5987482A"/>
    <w:rsid w:val="598A58C2"/>
    <w:rsid w:val="598C6F19"/>
    <w:rsid w:val="599C49A8"/>
    <w:rsid w:val="59A252D5"/>
    <w:rsid w:val="59A36725"/>
    <w:rsid w:val="59AD4E2E"/>
    <w:rsid w:val="59B14918"/>
    <w:rsid w:val="59B21BF9"/>
    <w:rsid w:val="59B45AB9"/>
    <w:rsid w:val="59B80C41"/>
    <w:rsid w:val="59BB4EA3"/>
    <w:rsid w:val="59C02FE0"/>
    <w:rsid w:val="59CC3CC4"/>
    <w:rsid w:val="59D02B0C"/>
    <w:rsid w:val="59E9525B"/>
    <w:rsid w:val="59F70BAF"/>
    <w:rsid w:val="5A0627A6"/>
    <w:rsid w:val="5A07396D"/>
    <w:rsid w:val="5A297D0D"/>
    <w:rsid w:val="5A336FAC"/>
    <w:rsid w:val="5A3C0F08"/>
    <w:rsid w:val="5A3E5B83"/>
    <w:rsid w:val="5A413391"/>
    <w:rsid w:val="5A50588C"/>
    <w:rsid w:val="5A5663A3"/>
    <w:rsid w:val="5A5706C7"/>
    <w:rsid w:val="5A571746"/>
    <w:rsid w:val="5A594793"/>
    <w:rsid w:val="5A5B6E89"/>
    <w:rsid w:val="5A6153D0"/>
    <w:rsid w:val="5A6253E3"/>
    <w:rsid w:val="5A641DE9"/>
    <w:rsid w:val="5A746DF6"/>
    <w:rsid w:val="5A8E6670"/>
    <w:rsid w:val="5A912613"/>
    <w:rsid w:val="5A9245E9"/>
    <w:rsid w:val="5A953D41"/>
    <w:rsid w:val="5AA12940"/>
    <w:rsid w:val="5AA75D85"/>
    <w:rsid w:val="5ABC50F4"/>
    <w:rsid w:val="5ACC4940"/>
    <w:rsid w:val="5ACD3CD2"/>
    <w:rsid w:val="5AD7333E"/>
    <w:rsid w:val="5AD838D3"/>
    <w:rsid w:val="5AD86A6D"/>
    <w:rsid w:val="5ADF4325"/>
    <w:rsid w:val="5AE8708E"/>
    <w:rsid w:val="5AEC14F6"/>
    <w:rsid w:val="5AF124A4"/>
    <w:rsid w:val="5B0A4D6B"/>
    <w:rsid w:val="5B141085"/>
    <w:rsid w:val="5B180C1A"/>
    <w:rsid w:val="5B28192B"/>
    <w:rsid w:val="5B342BAD"/>
    <w:rsid w:val="5B392581"/>
    <w:rsid w:val="5B4007EF"/>
    <w:rsid w:val="5B4D1F7C"/>
    <w:rsid w:val="5B51561D"/>
    <w:rsid w:val="5B52164D"/>
    <w:rsid w:val="5B570E24"/>
    <w:rsid w:val="5B607711"/>
    <w:rsid w:val="5B637E94"/>
    <w:rsid w:val="5B66707B"/>
    <w:rsid w:val="5B673066"/>
    <w:rsid w:val="5B6A48A8"/>
    <w:rsid w:val="5B70610D"/>
    <w:rsid w:val="5B731FA9"/>
    <w:rsid w:val="5B7400F5"/>
    <w:rsid w:val="5B785E83"/>
    <w:rsid w:val="5B7C1CD1"/>
    <w:rsid w:val="5B9004A9"/>
    <w:rsid w:val="5B907C6C"/>
    <w:rsid w:val="5B9251EF"/>
    <w:rsid w:val="5BA57134"/>
    <w:rsid w:val="5BAB5BC4"/>
    <w:rsid w:val="5BAC79AD"/>
    <w:rsid w:val="5BB20B74"/>
    <w:rsid w:val="5BB33170"/>
    <w:rsid w:val="5BC677D8"/>
    <w:rsid w:val="5BC70C17"/>
    <w:rsid w:val="5BD0669E"/>
    <w:rsid w:val="5BEB0120"/>
    <w:rsid w:val="5BEC175C"/>
    <w:rsid w:val="5BEF3E44"/>
    <w:rsid w:val="5BEF69FF"/>
    <w:rsid w:val="5C053E62"/>
    <w:rsid w:val="5C064BA0"/>
    <w:rsid w:val="5C07067E"/>
    <w:rsid w:val="5C075BB6"/>
    <w:rsid w:val="5C08681A"/>
    <w:rsid w:val="5C097C4E"/>
    <w:rsid w:val="5C17056F"/>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66444"/>
    <w:rsid w:val="5CDB3358"/>
    <w:rsid w:val="5CED4E0C"/>
    <w:rsid w:val="5CEE1DD1"/>
    <w:rsid w:val="5CFF09AB"/>
    <w:rsid w:val="5D034EE9"/>
    <w:rsid w:val="5D0366E8"/>
    <w:rsid w:val="5D08684C"/>
    <w:rsid w:val="5D0A06B6"/>
    <w:rsid w:val="5D125E39"/>
    <w:rsid w:val="5D1307E8"/>
    <w:rsid w:val="5D212A05"/>
    <w:rsid w:val="5D28584C"/>
    <w:rsid w:val="5D2F4802"/>
    <w:rsid w:val="5D32239D"/>
    <w:rsid w:val="5D3444E6"/>
    <w:rsid w:val="5D3543FB"/>
    <w:rsid w:val="5D3F0BDF"/>
    <w:rsid w:val="5D46550B"/>
    <w:rsid w:val="5D5B7098"/>
    <w:rsid w:val="5D5D62C9"/>
    <w:rsid w:val="5D611B66"/>
    <w:rsid w:val="5D6328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022B4"/>
    <w:rsid w:val="5E237029"/>
    <w:rsid w:val="5E2E6243"/>
    <w:rsid w:val="5E3358BB"/>
    <w:rsid w:val="5E3A3BD1"/>
    <w:rsid w:val="5E435AA3"/>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664D7"/>
    <w:rsid w:val="5EE836CB"/>
    <w:rsid w:val="5EEA322F"/>
    <w:rsid w:val="5EED7893"/>
    <w:rsid w:val="5EF427A1"/>
    <w:rsid w:val="5EFB2125"/>
    <w:rsid w:val="5EFB6F0A"/>
    <w:rsid w:val="5F0A3A61"/>
    <w:rsid w:val="5F3370DF"/>
    <w:rsid w:val="5F5A62FF"/>
    <w:rsid w:val="5F683B6E"/>
    <w:rsid w:val="5F684490"/>
    <w:rsid w:val="5F697EE8"/>
    <w:rsid w:val="5F6D06D6"/>
    <w:rsid w:val="5F6E768C"/>
    <w:rsid w:val="5F875C0C"/>
    <w:rsid w:val="5F8A0701"/>
    <w:rsid w:val="5F8F0B9E"/>
    <w:rsid w:val="5F8F267A"/>
    <w:rsid w:val="5F941274"/>
    <w:rsid w:val="5F9A540B"/>
    <w:rsid w:val="5FA728C2"/>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66A4D"/>
    <w:rsid w:val="60AD0357"/>
    <w:rsid w:val="60B004BE"/>
    <w:rsid w:val="60B6381B"/>
    <w:rsid w:val="60BA2AFD"/>
    <w:rsid w:val="60BA604C"/>
    <w:rsid w:val="60C302BA"/>
    <w:rsid w:val="60C30855"/>
    <w:rsid w:val="60C338B1"/>
    <w:rsid w:val="60C75B5C"/>
    <w:rsid w:val="60D4742F"/>
    <w:rsid w:val="60D67C80"/>
    <w:rsid w:val="60D95276"/>
    <w:rsid w:val="60E06DEB"/>
    <w:rsid w:val="60E51841"/>
    <w:rsid w:val="61110088"/>
    <w:rsid w:val="611647A0"/>
    <w:rsid w:val="612E3732"/>
    <w:rsid w:val="61421EFD"/>
    <w:rsid w:val="614F6F7E"/>
    <w:rsid w:val="615C5041"/>
    <w:rsid w:val="61640524"/>
    <w:rsid w:val="616E656C"/>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4A544A"/>
    <w:rsid w:val="625272C3"/>
    <w:rsid w:val="626D0F69"/>
    <w:rsid w:val="62715337"/>
    <w:rsid w:val="6280204D"/>
    <w:rsid w:val="6290769B"/>
    <w:rsid w:val="62943ADD"/>
    <w:rsid w:val="62943D08"/>
    <w:rsid w:val="62961CB7"/>
    <w:rsid w:val="629718F1"/>
    <w:rsid w:val="62995E6F"/>
    <w:rsid w:val="62A05735"/>
    <w:rsid w:val="62A411F8"/>
    <w:rsid w:val="62A81A26"/>
    <w:rsid w:val="62B0109F"/>
    <w:rsid w:val="62BA7A46"/>
    <w:rsid w:val="62C376AC"/>
    <w:rsid w:val="62CE13CB"/>
    <w:rsid w:val="62D2197B"/>
    <w:rsid w:val="62DB028F"/>
    <w:rsid w:val="62EE4623"/>
    <w:rsid w:val="62F214BD"/>
    <w:rsid w:val="62F6011A"/>
    <w:rsid w:val="62FD2BA9"/>
    <w:rsid w:val="63064FB6"/>
    <w:rsid w:val="63163DC3"/>
    <w:rsid w:val="63182F46"/>
    <w:rsid w:val="6327422B"/>
    <w:rsid w:val="6328597C"/>
    <w:rsid w:val="633B249F"/>
    <w:rsid w:val="633D1842"/>
    <w:rsid w:val="635123F0"/>
    <w:rsid w:val="63552D76"/>
    <w:rsid w:val="6359778B"/>
    <w:rsid w:val="635B63E3"/>
    <w:rsid w:val="63677698"/>
    <w:rsid w:val="636C452A"/>
    <w:rsid w:val="63771D13"/>
    <w:rsid w:val="638C3395"/>
    <w:rsid w:val="63B37325"/>
    <w:rsid w:val="63B82D87"/>
    <w:rsid w:val="63BA3154"/>
    <w:rsid w:val="63CA2E8B"/>
    <w:rsid w:val="63CD39BE"/>
    <w:rsid w:val="63CF097D"/>
    <w:rsid w:val="63CF736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3C43EF"/>
    <w:rsid w:val="65460728"/>
    <w:rsid w:val="654835A8"/>
    <w:rsid w:val="65733E15"/>
    <w:rsid w:val="657D638F"/>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E41A1C"/>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01AF"/>
    <w:rsid w:val="667C7AEC"/>
    <w:rsid w:val="667F71BA"/>
    <w:rsid w:val="668058B8"/>
    <w:rsid w:val="66863A0F"/>
    <w:rsid w:val="66984358"/>
    <w:rsid w:val="669B7C76"/>
    <w:rsid w:val="66A200F8"/>
    <w:rsid w:val="66A205F5"/>
    <w:rsid w:val="66A30EC2"/>
    <w:rsid w:val="66AA4BA8"/>
    <w:rsid w:val="66C56058"/>
    <w:rsid w:val="66C955BD"/>
    <w:rsid w:val="66CD478C"/>
    <w:rsid w:val="66CF3182"/>
    <w:rsid w:val="66D97420"/>
    <w:rsid w:val="66DC059A"/>
    <w:rsid w:val="66DC317D"/>
    <w:rsid w:val="66DD5461"/>
    <w:rsid w:val="66E007A5"/>
    <w:rsid w:val="66E10E78"/>
    <w:rsid w:val="66E617C5"/>
    <w:rsid w:val="66E82ECF"/>
    <w:rsid w:val="66E910C9"/>
    <w:rsid w:val="66EC422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10F13"/>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22C4A"/>
    <w:rsid w:val="681C6C95"/>
    <w:rsid w:val="682211D1"/>
    <w:rsid w:val="682A4993"/>
    <w:rsid w:val="68445430"/>
    <w:rsid w:val="685B0620"/>
    <w:rsid w:val="685C6395"/>
    <w:rsid w:val="686318DD"/>
    <w:rsid w:val="68635145"/>
    <w:rsid w:val="686D19A4"/>
    <w:rsid w:val="687914A4"/>
    <w:rsid w:val="687A2E65"/>
    <w:rsid w:val="687F607E"/>
    <w:rsid w:val="6887281F"/>
    <w:rsid w:val="688B4E92"/>
    <w:rsid w:val="689565AD"/>
    <w:rsid w:val="689A41FB"/>
    <w:rsid w:val="689E57F0"/>
    <w:rsid w:val="68A34C5C"/>
    <w:rsid w:val="68AA0BAA"/>
    <w:rsid w:val="68C93BC5"/>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76FD4"/>
    <w:rsid w:val="695D6B21"/>
    <w:rsid w:val="69611EE7"/>
    <w:rsid w:val="69621F5B"/>
    <w:rsid w:val="696C708E"/>
    <w:rsid w:val="696F4D5D"/>
    <w:rsid w:val="69850877"/>
    <w:rsid w:val="698C13C5"/>
    <w:rsid w:val="69D31B2E"/>
    <w:rsid w:val="69EB1E1E"/>
    <w:rsid w:val="69F0745A"/>
    <w:rsid w:val="69F37FA3"/>
    <w:rsid w:val="69F764C9"/>
    <w:rsid w:val="6A0D20F2"/>
    <w:rsid w:val="6A1757B7"/>
    <w:rsid w:val="6A1A2066"/>
    <w:rsid w:val="6A1D59EC"/>
    <w:rsid w:val="6A247F72"/>
    <w:rsid w:val="6A286809"/>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0BFD"/>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7D43FA"/>
    <w:rsid w:val="6B8642C7"/>
    <w:rsid w:val="6B874340"/>
    <w:rsid w:val="6B884219"/>
    <w:rsid w:val="6B90781F"/>
    <w:rsid w:val="6B907D18"/>
    <w:rsid w:val="6BA6663C"/>
    <w:rsid w:val="6BA9194F"/>
    <w:rsid w:val="6BAF473A"/>
    <w:rsid w:val="6BB07973"/>
    <w:rsid w:val="6BCA7437"/>
    <w:rsid w:val="6BE727F5"/>
    <w:rsid w:val="6C001608"/>
    <w:rsid w:val="6C08064C"/>
    <w:rsid w:val="6C0858B3"/>
    <w:rsid w:val="6C132D21"/>
    <w:rsid w:val="6C240DF3"/>
    <w:rsid w:val="6C45610F"/>
    <w:rsid w:val="6C546992"/>
    <w:rsid w:val="6C59472D"/>
    <w:rsid w:val="6C5A4564"/>
    <w:rsid w:val="6C5E2B25"/>
    <w:rsid w:val="6C5E778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71552"/>
    <w:rsid w:val="6CFA4BCE"/>
    <w:rsid w:val="6CFE035F"/>
    <w:rsid w:val="6D056EA6"/>
    <w:rsid w:val="6D072E0C"/>
    <w:rsid w:val="6D1766A9"/>
    <w:rsid w:val="6D19067C"/>
    <w:rsid w:val="6D1F423E"/>
    <w:rsid w:val="6D221E52"/>
    <w:rsid w:val="6D227835"/>
    <w:rsid w:val="6D231354"/>
    <w:rsid w:val="6D2834C8"/>
    <w:rsid w:val="6D2F1F0B"/>
    <w:rsid w:val="6D343A12"/>
    <w:rsid w:val="6D3C6626"/>
    <w:rsid w:val="6D5D0DB5"/>
    <w:rsid w:val="6D6855B1"/>
    <w:rsid w:val="6D6C5D15"/>
    <w:rsid w:val="6D6F2487"/>
    <w:rsid w:val="6D7B4AB7"/>
    <w:rsid w:val="6D7F5384"/>
    <w:rsid w:val="6D836C02"/>
    <w:rsid w:val="6D89784B"/>
    <w:rsid w:val="6D8C7F73"/>
    <w:rsid w:val="6D9057BE"/>
    <w:rsid w:val="6D9E0566"/>
    <w:rsid w:val="6DBE7F27"/>
    <w:rsid w:val="6DC262E7"/>
    <w:rsid w:val="6DD70DD8"/>
    <w:rsid w:val="6DED1766"/>
    <w:rsid w:val="6DF43BD4"/>
    <w:rsid w:val="6E0E1FAB"/>
    <w:rsid w:val="6E2143FB"/>
    <w:rsid w:val="6E23181B"/>
    <w:rsid w:val="6E295363"/>
    <w:rsid w:val="6E317378"/>
    <w:rsid w:val="6E3A4724"/>
    <w:rsid w:val="6E3E5591"/>
    <w:rsid w:val="6E4215C6"/>
    <w:rsid w:val="6E4B0158"/>
    <w:rsid w:val="6E4D611F"/>
    <w:rsid w:val="6E567C9E"/>
    <w:rsid w:val="6E635028"/>
    <w:rsid w:val="6E636A71"/>
    <w:rsid w:val="6E6654AC"/>
    <w:rsid w:val="6E68362E"/>
    <w:rsid w:val="6E685B0A"/>
    <w:rsid w:val="6E687486"/>
    <w:rsid w:val="6E73404A"/>
    <w:rsid w:val="6E7355AA"/>
    <w:rsid w:val="6E7D300B"/>
    <w:rsid w:val="6E823708"/>
    <w:rsid w:val="6E8606A6"/>
    <w:rsid w:val="6E8A3EFB"/>
    <w:rsid w:val="6E920B5B"/>
    <w:rsid w:val="6E990B16"/>
    <w:rsid w:val="6E995AB6"/>
    <w:rsid w:val="6EA1557E"/>
    <w:rsid w:val="6EA80CC5"/>
    <w:rsid w:val="6EAE218A"/>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8A157D"/>
    <w:rsid w:val="6F905BB3"/>
    <w:rsid w:val="6F9A3007"/>
    <w:rsid w:val="6FA629D4"/>
    <w:rsid w:val="6FA75ADB"/>
    <w:rsid w:val="6FAA414F"/>
    <w:rsid w:val="6FB77ED4"/>
    <w:rsid w:val="6FBD3BBF"/>
    <w:rsid w:val="6FBD4D2F"/>
    <w:rsid w:val="6FBF4710"/>
    <w:rsid w:val="6FC9109F"/>
    <w:rsid w:val="6FCC6779"/>
    <w:rsid w:val="6FDB518F"/>
    <w:rsid w:val="6FE529ED"/>
    <w:rsid w:val="6FF733A7"/>
    <w:rsid w:val="70003DD9"/>
    <w:rsid w:val="700176FD"/>
    <w:rsid w:val="70072915"/>
    <w:rsid w:val="70172090"/>
    <w:rsid w:val="70195E88"/>
    <w:rsid w:val="701D43BA"/>
    <w:rsid w:val="701E0E96"/>
    <w:rsid w:val="701F75A2"/>
    <w:rsid w:val="702B6F43"/>
    <w:rsid w:val="7032079E"/>
    <w:rsid w:val="70383665"/>
    <w:rsid w:val="703C186A"/>
    <w:rsid w:val="704C34F0"/>
    <w:rsid w:val="70570007"/>
    <w:rsid w:val="705843B4"/>
    <w:rsid w:val="7058635C"/>
    <w:rsid w:val="70611FB0"/>
    <w:rsid w:val="70655A58"/>
    <w:rsid w:val="706A37E5"/>
    <w:rsid w:val="70822BAD"/>
    <w:rsid w:val="708746BC"/>
    <w:rsid w:val="708A15C0"/>
    <w:rsid w:val="708F7F54"/>
    <w:rsid w:val="70926B0B"/>
    <w:rsid w:val="709872D1"/>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86BA6"/>
    <w:rsid w:val="719E0160"/>
    <w:rsid w:val="719F7A78"/>
    <w:rsid w:val="71A03079"/>
    <w:rsid w:val="71AD22C0"/>
    <w:rsid w:val="71B623F6"/>
    <w:rsid w:val="71B84778"/>
    <w:rsid w:val="71C7540C"/>
    <w:rsid w:val="71E857A5"/>
    <w:rsid w:val="71EB0D10"/>
    <w:rsid w:val="71F64A63"/>
    <w:rsid w:val="71F870B8"/>
    <w:rsid w:val="72021233"/>
    <w:rsid w:val="720B2A1D"/>
    <w:rsid w:val="72197AB8"/>
    <w:rsid w:val="72207836"/>
    <w:rsid w:val="72242D83"/>
    <w:rsid w:val="72502F9F"/>
    <w:rsid w:val="7251515C"/>
    <w:rsid w:val="725817D3"/>
    <w:rsid w:val="726E6AD4"/>
    <w:rsid w:val="727C422C"/>
    <w:rsid w:val="7288329F"/>
    <w:rsid w:val="728D72D4"/>
    <w:rsid w:val="728E71EE"/>
    <w:rsid w:val="729121AF"/>
    <w:rsid w:val="7292045A"/>
    <w:rsid w:val="72974DBE"/>
    <w:rsid w:val="72983FF8"/>
    <w:rsid w:val="72985E1E"/>
    <w:rsid w:val="72A20C20"/>
    <w:rsid w:val="72AC5E95"/>
    <w:rsid w:val="72B57AED"/>
    <w:rsid w:val="72BF43E3"/>
    <w:rsid w:val="72C13ED7"/>
    <w:rsid w:val="72CC6467"/>
    <w:rsid w:val="72CF1AC7"/>
    <w:rsid w:val="72D51F74"/>
    <w:rsid w:val="72D9462C"/>
    <w:rsid w:val="72DC0F93"/>
    <w:rsid w:val="72DD2607"/>
    <w:rsid w:val="72E42AFA"/>
    <w:rsid w:val="72E85578"/>
    <w:rsid w:val="72EB4466"/>
    <w:rsid w:val="72FC0B71"/>
    <w:rsid w:val="72FD426E"/>
    <w:rsid w:val="73043CFC"/>
    <w:rsid w:val="7317244F"/>
    <w:rsid w:val="732B736C"/>
    <w:rsid w:val="732C334F"/>
    <w:rsid w:val="73345810"/>
    <w:rsid w:val="733501BF"/>
    <w:rsid w:val="73464B2E"/>
    <w:rsid w:val="734F0C79"/>
    <w:rsid w:val="734F4185"/>
    <w:rsid w:val="73520620"/>
    <w:rsid w:val="73536078"/>
    <w:rsid w:val="7363274A"/>
    <w:rsid w:val="7367334C"/>
    <w:rsid w:val="73691A4A"/>
    <w:rsid w:val="7371152B"/>
    <w:rsid w:val="73777B4D"/>
    <w:rsid w:val="738A6895"/>
    <w:rsid w:val="738D1AFA"/>
    <w:rsid w:val="73917325"/>
    <w:rsid w:val="7395427D"/>
    <w:rsid w:val="73AE5485"/>
    <w:rsid w:val="73B1087F"/>
    <w:rsid w:val="73BC7089"/>
    <w:rsid w:val="73BE7067"/>
    <w:rsid w:val="73CC250C"/>
    <w:rsid w:val="73CF4D8D"/>
    <w:rsid w:val="73E406FD"/>
    <w:rsid w:val="73E436B8"/>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22AD"/>
    <w:rsid w:val="744B354F"/>
    <w:rsid w:val="7450294E"/>
    <w:rsid w:val="7450574F"/>
    <w:rsid w:val="74543139"/>
    <w:rsid w:val="74672BF8"/>
    <w:rsid w:val="746B732F"/>
    <w:rsid w:val="746E18CB"/>
    <w:rsid w:val="746F3904"/>
    <w:rsid w:val="74891562"/>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7D0536"/>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2F6477"/>
    <w:rsid w:val="763E6F8E"/>
    <w:rsid w:val="76425118"/>
    <w:rsid w:val="7643206F"/>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1189D"/>
    <w:rsid w:val="77240552"/>
    <w:rsid w:val="77272CAB"/>
    <w:rsid w:val="772B4341"/>
    <w:rsid w:val="774178F3"/>
    <w:rsid w:val="77451578"/>
    <w:rsid w:val="774963F2"/>
    <w:rsid w:val="77576666"/>
    <w:rsid w:val="77636E18"/>
    <w:rsid w:val="776564EF"/>
    <w:rsid w:val="776709A1"/>
    <w:rsid w:val="77674898"/>
    <w:rsid w:val="7768296F"/>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B568B"/>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74444"/>
    <w:rsid w:val="78DA30DC"/>
    <w:rsid w:val="78EB5FB1"/>
    <w:rsid w:val="78EC45D8"/>
    <w:rsid w:val="78EC6DF0"/>
    <w:rsid w:val="78F02AF8"/>
    <w:rsid w:val="78F5335B"/>
    <w:rsid w:val="78F554EB"/>
    <w:rsid w:val="78FE60EE"/>
    <w:rsid w:val="78FF5EC9"/>
    <w:rsid w:val="791843E7"/>
    <w:rsid w:val="79233426"/>
    <w:rsid w:val="79260F03"/>
    <w:rsid w:val="792E73F2"/>
    <w:rsid w:val="79395A92"/>
    <w:rsid w:val="793C4129"/>
    <w:rsid w:val="793C6522"/>
    <w:rsid w:val="793D65BE"/>
    <w:rsid w:val="794008FB"/>
    <w:rsid w:val="79412D41"/>
    <w:rsid w:val="794708D9"/>
    <w:rsid w:val="794B21A1"/>
    <w:rsid w:val="7964574A"/>
    <w:rsid w:val="79804706"/>
    <w:rsid w:val="79835FC2"/>
    <w:rsid w:val="79840597"/>
    <w:rsid w:val="79846671"/>
    <w:rsid w:val="79941CF2"/>
    <w:rsid w:val="79973382"/>
    <w:rsid w:val="79B4353E"/>
    <w:rsid w:val="79C07B43"/>
    <w:rsid w:val="79C832AC"/>
    <w:rsid w:val="79D33056"/>
    <w:rsid w:val="79D70EB1"/>
    <w:rsid w:val="79D715DF"/>
    <w:rsid w:val="79D85AB0"/>
    <w:rsid w:val="79E16F93"/>
    <w:rsid w:val="79E701E5"/>
    <w:rsid w:val="79EC0256"/>
    <w:rsid w:val="79F60153"/>
    <w:rsid w:val="79FB6E2C"/>
    <w:rsid w:val="79FF7B91"/>
    <w:rsid w:val="7A36322F"/>
    <w:rsid w:val="7A431242"/>
    <w:rsid w:val="7A444657"/>
    <w:rsid w:val="7A450F30"/>
    <w:rsid w:val="7A4B3D21"/>
    <w:rsid w:val="7A4C2D60"/>
    <w:rsid w:val="7A56511A"/>
    <w:rsid w:val="7A5A23BC"/>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610C6"/>
    <w:rsid w:val="7B78553B"/>
    <w:rsid w:val="7B786809"/>
    <w:rsid w:val="7B7A004F"/>
    <w:rsid w:val="7B890A24"/>
    <w:rsid w:val="7B8A4A8A"/>
    <w:rsid w:val="7BA07B7F"/>
    <w:rsid w:val="7BAA485C"/>
    <w:rsid w:val="7BAD1591"/>
    <w:rsid w:val="7BB01D87"/>
    <w:rsid w:val="7BCD64C2"/>
    <w:rsid w:val="7BD3716B"/>
    <w:rsid w:val="7BE42529"/>
    <w:rsid w:val="7BEC2711"/>
    <w:rsid w:val="7BEE740A"/>
    <w:rsid w:val="7BF55850"/>
    <w:rsid w:val="7BF90891"/>
    <w:rsid w:val="7C1054B7"/>
    <w:rsid w:val="7C131E53"/>
    <w:rsid w:val="7C145F2D"/>
    <w:rsid w:val="7C254C3B"/>
    <w:rsid w:val="7C261982"/>
    <w:rsid w:val="7C26369C"/>
    <w:rsid w:val="7C2A465C"/>
    <w:rsid w:val="7C2E06D8"/>
    <w:rsid w:val="7C305879"/>
    <w:rsid w:val="7C34521A"/>
    <w:rsid w:val="7C3D1BD2"/>
    <w:rsid w:val="7C4067F6"/>
    <w:rsid w:val="7C4674BA"/>
    <w:rsid w:val="7C4A2BD1"/>
    <w:rsid w:val="7C4C0053"/>
    <w:rsid w:val="7C576C70"/>
    <w:rsid w:val="7C5F7CF0"/>
    <w:rsid w:val="7C675AFD"/>
    <w:rsid w:val="7C6E4349"/>
    <w:rsid w:val="7C77043F"/>
    <w:rsid w:val="7C8A7CDC"/>
    <w:rsid w:val="7C9211E8"/>
    <w:rsid w:val="7C9B5288"/>
    <w:rsid w:val="7C9E5A24"/>
    <w:rsid w:val="7CA745A1"/>
    <w:rsid w:val="7CAF4DCB"/>
    <w:rsid w:val="7CB4006B"/>
    <w:rsid w:val="7CB93ABB"/>
    <w:rsid w:val="7CC475DB"/>
    <w:rsid w:val="7CD36BD6"/>
    <w:rsid w:val="7CDA3A10"/>
    <w:rsid w:val="7CDE3831"/>
    <w:rsid w:val="7CE656F0"/>
    <w:rsid w:val="7CED34FF"/>
    <w:rsid w:val="7CEE5458"/>
    <w:rsid w:val="7CF26588"/>
    <w:rsid w:val="7CF565D7"/>
    <w:rsid w:val="7CF7605D"/>
    <w:rsid w:val="7CF867A7"/>
    <w:rsid w:val="7CFA3A46"/>
    <w:rsid w:val="7CFC78A1"/>
    <w:rsid w:val="7D087164"/>
    <w:rsid w:val="7D0F5720"/>
    <w:rsid w:val="7D180A74"/>
    <w:rsid w:val="7D24652E"/>
    <w:rsid w:val="7D2561FD"/>
    <w:rsid w:val="7D264462"/>
    <w:rsid w:val="7D2E198F"/>
    <w:rsid w:val="7D342E03"/>
    <w:rsid w:val="7D35440C"/>
    <w:rsid w:val="7D3B3737"/>
    <w:rsid w:val="7D3D73AF"/>
    <w:rsid w:val="7D3F6E5D"/>
    <w:rsid w:val="7D5052A6"/>
    <w:rsid w:val="7D514310"/>
    <w:rsid w:val="7D5B27C9"/>
    <w:rsid w:val="7D62117D"/>
    <w:rsid w:val="7D6B7F02"/>
    <w:rsid w:val="7D6F5CEF"/>
    <w:rsid w:val="7D746385"/>
    <w:rsid w:val="7D834A16"/>
    <w:rsid w:val="7D931E10"/>
    <w:rsid w:val="7D9D0A97"/>
    <w:rsid w:val="7D9D1E8D"/>
    <w:rsid w:val="7D9D438F"/>
    <w:rsid w:val="7DA432B8"/>
    <w:rsid w:val="7DA514D2"/>
    <w:rsid w:val="7DAE6BE3"/>
    <w:rsid w:val="7DC11C5D"/>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DF3578"/>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157BC"/>
    <w:rsid w:val="7F354370"/>
    <w:rsid w:val="7F36545F"/>
    <w:rsid w:val="7F397345"/>
    <w:rsid w:val="7F4D1868"/>
    <w:rsid w:val="7F4D3BF2"/>
    <w:rsid w:val="7F542B37"/>
    <w:rsid w:val="7F57085D"/>
    <w:rsid w:val="7F6717E9"/>
    <w:rsid w:val="7F6A77AB"/>
    <w:rsid w:val="7F6B2248"/>
    <w:rsid w:val="7F725E7C"/>
    <w:rsid w:val="7F761ADC"/>
    <w:rsid w:val="7F7917BB"/>
    <w:rsid w:val="7F7D7A8E"/>
    <w:rsid w:val="7F872588"/>
    <w:rsid w:val="7F8725BA"/>
    <w:rsid w:val="7F8C6A8F"/>
    <w:rsid w:val="7F994DB5"/>
    <w:rsid w:val="7F9C175D"/>
    <w:rsid w:val="7F9E0670"/>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image" Target="media/image10.wmf"/><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oleObject" Target="embeddings/oleObject5.bin"/><Relationship Id="rId24" Type="http://schemas.openxmlformats.org/officeDocument/2006/relationships/image" Target="media/image9.emf"/><Relationship Id="rId23" Type="http://schemas.openxmlformats.org/officeDocument/2006/relationships/oleObject" Target="embeddings/oleObject4.bin"/><Relationship Id="rId22" Type="http://schemas.openxmlformats.org/officeDocument/2006/relationships/image" Target="media/image8.emf"/><Relationship Id="rId21" Type="http://schemas.openxmlformats.org/officeDocument/2006/relationships/oleObject" Target="embeddings/oleObject3.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6.emf"/><Relationship Id="rId17" Type="http://schemas.openxmlformats.org/officeDocument/2006/relationships/oleObject" Target="embeddings/oleObject1.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2025-05-09T06:38:03Z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EAF8F6C2588B4568962C23E86F638826</vt:lpwstr>
  </property>
</Properties>
</file>